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80" w:type="dxa"/>
          <w:right w:w="80" w:type="dxa"/>
        </w:tblCellMar>
        <w:tblLook w:val="0000" w:firstRow="0" w:lastRow="0" w:firstColumn="0" w:lastColumn="0" w:noHBand="0" w:noVBand="0"/>
      </w:tblPr>
      <w:tblGrid>
        <w:gridCol w:w="6804"/>
      </w:tblGrid>
      <w:tr w:rsidR="001E49A7" w:rsidRPr="00D80343" w14:paraId="68236A82" w14:textId="77777777" w:rsidTr="00AB390F">
        <w:trPr>
          <w:cantSplit/>
          <w:jc w:val="center"/>
        </w:trPr>
        <w:tc>
          <w:tcPr>
            <w:tcW w:w="6804" w:type="dxa"/>
          </w:tcPr>
          <w:p w14:paraId="571794D1" w14:textId="77777777" w:rsidR="001E49A7" w:rsidRPr="00D80343" w:rsidRDefault="001E49A7" w:rsidP="00AB390F">
            <w:pPr>
              <w:jc w:val="center"/>
              <w:rPr>
                <w:rFonts w:asciiTheme="minorHAnsi" w:hAnsiTheme="minorHAnsi" w:cstheme="minorHAnsi"/>
                <w:sz w:val="22"/>
                <w:szCs w:val="22"/>
              </w:rPr>
            </w:pPr>
            <w:r w:rsidRPr="00D80343">
              <w:rPr>
                <w:rFonts w:asciiTheme="minorHAnsi" w:hAnsiTheme="minorHAnsi" w:cstheme="minorHAnsi"/>
                <w:noProof/>
                <w:sz w:val="22"/>
                <w:szCs w:val="22"/>
              </w:rPr>
              <w:drawing>
                <wp:inline distT="0" distB="0" distL="0" distR="0" wp14:anchorId="5A8C9AD9" wp14:editId="5F1D6E57">
                  <wp:extent cx="2733675" cy="1762125"/>
                  <wp:effectExtent l="0" t="0" r="9525" b="9525"/>
                  <wp:docPr id="1" name="Picture 1" descr="CR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_stack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14:paraId="3EB4E9C5" w14:textId="77777777" w:rsidR="001E49A7" w:rsidRPr="00D80343" w:rsidRDefault="001E49A7" w:rsidP="00AB390F">
            <w:pPr>
              <w:rPr>
                <w:rFonts w:asciiTheme="minorHAnsi" w:hAnsiTheme="minorHAnsi" w:cstheme="minorHAnsi"/>
                <w:sz w:val="22"/>
                <w:szCs w:val="22"/>
              </w:rPr>
            </w:pPr>
          </w:p>
          <w:p w14:paraId="3D790E39" w14:textId="77777777" w:rsidR="001E49A7" w:rsidRPr="00D80343" w:rsidRDefault="001E49A7" w:rsidP="00AB390F">
            <w:pPr>
              <w:rPr>
                <w:rFonts w:asciiTheme="minorHAnsi" w:hAnsiTheme="minorHAnsi" w:cstheme="minorHAnsi"/>
                <w:sz w:val="22"/>
                <w:szCs w:val="22"/>
              </w:rPr>
            </w:pPr>
          </w:p>
        </w:tc>
      </w:tr>
    </w:tbl>
    <w:p w14:paraId="31B9FA35" w14:textId="77777777" w:rsidR="001E49A7" w:rsidRPr="00944337" w:rsidRDefault="001E49A7" w:rsidP="001E49A7">
      <w:pPr>
        <w:pStyle w:val="NormalWeb"/>
        <w:spacing w:before="0" w:beforeAutospacing="0" w:after="0" w:afterAutospacing="0"/>
        <w:rPr>
          <w:rFonts w:asciiTheme="minorHAnsi" w:eastAsia="Times New Roman" w:hAnsiTheme="minorHAnsi" w:cstheme="minorHAnsi"/>
          <w:b/>
          <w:sz w:val="22"/>
          <w:szCs w:val="22"/>
        </w:rPr>
      </w:pPr>
      <w:r w:rsidRPr="00264DE4">
        <w:rPr>
          <w:rFonts w:asciiTheme="minorHAnsi" w:eastAsia="Times New Roman" w:hAnsiTheme="minorHAnsi" w:cstheme="minorHAnsi"/>
          <w:b/>
        </w:rPr>
        <w:t>Date</w:t>
      </w:r>
      <w:r w:rsidRPr="00264DE4">
        <w:rPr>
          <w:rFonts w:asciiTheme="minorHAnsi" w:hAnsiTheme="minorHAnsi" w:cstheme="minorHAnsi"/>
          <w:b/>
        </w:rPr>
        <w:t>:</w:t>
      </w:r>
      <w:r w:rsidRPr="00264DE4">
        <w:rPr>
          <w:rFonts w:asciiTheme="minorHAnsi" w:hAnsiTheme="minorHAnsi" w:cstheme="minorHAnsi"/>
        </w:rPr>
        <w:t xml:space="preserve"> </w:t>
      </w:r>
      <w:r w:rsidRPr="00264DE4">
        <w:rPr>
          <w:rFonts w:asciiTheme="minorHAnsi" w:hAnsiTheme="minorHAnsi" w:cstheme="minorHAnsi"/>
        </w:rPr>
        <w:tab/>
      </w:r>
      <w:r w:rsidRPr="00D80343">
        <w:rPr>
          <w:rFonts w:asciiTheme="minorHAnsi" w:hAnsiTheme="minorHAnsi" w:cstheme="minorHAnsi"/>
          <w:sz w:val="22"/>
          <w:szCs w:val="22"/>
        </w:rPr>
        <w:tab/>
      </w:r>
      <w:r>
        <w:rPr>
          <w:rFonts w:asciiTheme="minorHAnsi" w:hAnsiTheme="minorHAnsi" w:cstheme="minorHAnsi"/>
          <w:sz w:val="22"/>
          <w:szCs w:val="22"/>
        </w:rPr>
        <w:tab/>
      </w:r>
      <w:r w:rsidRPr="00944337">
        <w:rPr>
          <w:rFonts w:asciiTheme="minorHAnsi" w:hAnsiTheme="minorHAnsi" w:cstheme="minorHAnsi"/>
          <w:sz w:val="22"/>
          <w:szCs w:val="22"/>
        </w:rPr>
        <w:t>2 December 2024</w:t>
      </w:r>
    </w:p>
    <w:p w14:paraId="46C09C32" w14:textId="77777777" w:rsidR="001E49A7" w:rsidRPr="00944337" w:rsidRDefault="001E49A7" w:rsidP="001E49A7">
      <w:pPr>
        <w:spacing w:before="120" w:after="120"/>
        <w:jc w:val="center"/>
        <w:rPr>
          <w:rFonts w:asciiTheme="minorHAnsi" w:hAnsiTheme="minorHAnsi" w:cstheme="minorHAnsi"/>
          <w:b/>
          <w:sz w:val="22"/>
          <w:szCs w:val="22"/>
        </w:rPr>
      </w:pPr>
    </w:p>
    <w:p w14:paraId="6634F4F1" w14:textId="77777777" w:rsidR="001E49A7" w:rsidRPr="00944337" w:rsidRDefault="001E49A7" w:rsidP="001E49A7">
      <w:pPr>
        <w:pStyle w:val="NormalWeb"/>
        <w:spacing w:before="0" w:beforeAutospacing="0" w:after="0" w:afterAutospacing="0"/>
        <w:rPr>
          <w:rFonts w:asciiTheme="minorHAnsi" w:eastAsia="Times New Roman" w:hAnsiTheme="minorHAnsi" w:cstheme="minorHAnsi"/>
          <w:b/>
          <w:sz w:val="22"/>
          <w:szCs w:val="22"/>
        </w:rPr>
      </w:pPr>
    </w:p>
    <w:p w14:paraId="18A5A608" w14:textId="77777777" w:rsidR="001E49A7" w:rsidRPr="00944337" w:rsidRDefault="001E49A7" w:rsidP="001E49A7">
      <w:pPr>
        <w:pStyle w:val="NormalWeb"/>
        <w:spacing w:before="0" w:beforeAutospacing="0" w:after="0" w:afterAutospacing="0"/>
        <w:rPr>
          <w:rFonts w:asciiTheme="minorHAnsi" w:eastAsia="Times New Roman" w:hAnsiTheme="minorHAnsi" w:cstheme="minorHAnsi"/>
          <w:b/>
          <w:sz w:val="22"/>
          <w:szCs w:val="22"/>
        </w:rPr>
      </w:pPr>
      <w:r w:rsidRPr="00944337">
        <w:rPr>
          <w:rFonts w:asciiTheme="minorHAnsi" w:eastAsia="Times New Roman" w:hAnsiTheme="minorHAnsi" w:cstheme="minorHAnsi"/>
          <w:b/>
        </w:rPr>
        <w:t>Members</w:t>
      </w:r>
      <w:r w:rsidRPr="00944337">
        <w:rPr>
          <w:rFonts w:asciiTheme="minorHAnsi" w:hAnsiTheme="minorHAnsi" w:cstheme="minorHAnsi"/>
          <w:b/>
        </w:rPr>
        <w:t>:</w:t>
      </w:r>
      <w:r w:rsidRPr="00944337">
        <w:rPr>
          <w:rFonts w:asciiTheme="minorHAnsi" w:hAnsiTheme="minorHAnsi" w:cstheme="minorHAnsi"/>
          <w:sz w:val="22"/>
          <w:szCs w:val="22"/>
        </w:rPr>
        <w:t xml:space="preserve"> </w:t>
      </w:r>
      <w:r w:rsidRPr="00944337">
        <w:rPr>
          <w:rFonts w:asciiTheme="minorHAnsi" w:hAnsiTheme="minorHAnsi" w:cstheme="minorHAnsi"/>
          <w:sz w:val="22"/>
          <w:szCs w:val="22"/>
        </w:rPr>
        <w:tab/>
      </w:r>
      <w:r w:rsidRPr="00944337">
        <w:rPr>
          <w:rFonts w:asciiTheme="minorHAnsi" w:hAnsiTheme="minorHAnsi" w:cstheme="minorHAnsi"/>
          <w:sz w:val="22"/>
          <w:szCs w:val="22"/>
        </w:rPr>
        <w:tab/>
        <w:t>Susan Bush (Chair)</w:t>
      </w:r>
    </w:p>
    <w:p w14:paraId="25DF4AA3" w14:textId="77777777" w:rsidR="001E49A7" w:rsidRPr="00944337" w:rsidRDefault="001E49A7" w:rsidP="001E49A7">
      <w:pPr>
        <w:pStyle w:val="NormalWeb"/>
        <w:spacing w:before="0" w:beforeAutospacing="0" w:after="0" w:afterAutospacing="0"/>
        <w:ind w:left="1440" w:firstLine="720"/>
        <w:rPr>
          <w:rFonts w:asciiTheme="minorHAnsi" w:hAnsiTheme="minorHAnsi" w:cstheme="minorHAnsi"/>
          <w:sz w:val="22"/>
          <w:szCs w:val="22"/>
        </w:rPr>
      </w:pPr>
      <w:r w:rsidRPr="00944337">
        <w:rPr>
          <w:rFonts w:asciiTheme="minorHAnsi" w:hAnsiTheme="minorHAnsi" w:cstheme="minorHAnsi"/>
          <w:sz w:val="22"/>
          <w:szCs w:val="22"/>
        </w:rPr>
        <w:t>David Toll</w:t>
      </w:r>
    </w:p>
    <w:p w14:paraId="023F1EDE" w14:textId="1D5E3C5C" w:rsidR="001E49A7" w:rsidRPr="00944337" w:rsidRDefault="00A85168" w:rsidP="001E49A7">
      <w:pPr>
        <w:pStyle w:val="NormalWeb"/>
        <w:spacing w:before="0" w:beforeAutospacing="0" w:after="0" w:afterAutospacing="0"/>
        <w:ind w:left="1440" w:firstLine="720"/>
        <w:rPr>
          <w:rFonts w:asciiTheme="minorHAnsi" w:hAnsiTheme="minorHAnsi" w:cstheme="minorHAnsi"/>
          <w:sz w:val="22"/>
          <w:szCs w:val="22"/>
        </w:rPr>
      </w:pPr>
      <w:r w:rsidRPr="00944337">
        <w:rPr>
          <w:rFonts w:asciiTheme="minorHAnsi" w:hAnsiTheme="minorHAnsi" w:cstheme="minorHAnsi"/>
          <w:sz w:val="22"/>
          <w:szCs w:val="22"/>
        </w:rPr>
        <w:t>Damien Power</w:t>
      </w:r>
    </w:p>
    <w:p w14:paraId="4A8FE159" w14:textId="77777777" w:rsidR="001E49A7" w:rsidRPr="00944337" w:rsidRDefault="001E49A7" w:rsidP="001E49A7">
      <w:pPr>
        <w:spacing w:before="120" w:after="120"/>
        <w:rPr>
          <w:rFonts w:asciiTheme="minorHAnsi" w:hAnsiTheme="minorHAnsi" w:cstheme="minorHAnsi"/>
          <w:sz w:val="22"/>
          <w:szCs w:val="22"/>
        </w:rPr>
      </w:pPr>
    </w:p>
    <w:p w14:paraId="0CC4DDBE" w14:textId="12EA3A3F"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b/>
        </w:rPr>
        <w:t>Applicant:</w:t>
      </w:r>
      <w:r w:rsidRPr="00944337">
        <w:rPr>
          <w:rFonts w:asciiTheme="minorHAnsi" w:hAnsiTheme="minorHAnsi" w:cstheme="minorHAnsi"/>
          <w:b/>
          <w:sz w:val="22"/>
          <w:szCs w:val="22"/>
        </w:rPr>
        <w:tab/>
      </w:r>
      <w:r w:rsidRPr="00944337">
        <w:rPr>
          <w:rFonts w:asciiTheme="minorHAnsi" w:hAnsiTheme="minorHAnsi" w:cstheme="minorHAnsi"/>
          <w:sz w:val="22"/>
          <w:szCs w:val="22"/>
        </w:rPr>
        <w:tab/>
        <w:t>Paramount Pictures Australia P</w:t>
      </w:r>
      <w:r w:rsidR="00944337" w:rsidRPr="00944337">
        <w:rPr>
          <w:rFonts w:asciiTheme="minorHAnsi" w:hAnsiTheme="minorHAnsi" w:cstheme="minorHAnsi"/>
          <w:sz w:val="22"/>
          <w:szCs w:val="22"/>
        </w:rPr>
        <w:t>ty</w:t>
      </w:r>
      <w:r w:rsidRPr="00944337">
        <w:rPr>
          <w:rFonts w:asciiTheme="minorHAnsi" w:hAnsiTheme="minorHAnsi" w:cstheme="minorHAnsi"/>
          <w:sz w:val="22"/>
          <w:szCs w:val="22"/>
        </w:rPr>
        <w:t xml:space="preserve"> L</w:t>
      </w:r>
      <w:r w:rsidR="00944337" w:rsidRPr="00944337">
        <w:rPr>
          <w:rFonts w:asciiTheme="minorHAnsi" w:hAnsiTheme="minorHAnsi" w:cstheme="minorHAnsi"/>
          <w:sz w:val="22"/>
          <w:szCs w:val="22"/>
        </w:rPr>
        <w:t>td</w:t>
      </w:r>
    </w:p>
    <w:p w14:paraId="777B744C" w14:textId="77777777" w:rsidR="001E49A7" w:rsidRPr="00D80343" w:rsidRDefault="001E49A7" w:rsidP="003C5938">
      <w:pPr>
        <w:spacing w:before="120" w:after="120"/>
        <w:rPr>
          <w:rFonts w:asciiTheme="minorHAnsi" w:hAnsiTheme="minorHAnsi" w:cstheme="minorHAnsi"/>
          <w:b/>
          <w:sz w:val="22"/>
          <w:szCs w:val="22"/>
        </w:rPr>
      </w:pPr>
    </w:p>
    <w:p w14:paraId="5629833D" w14:textId="77777777" w:rsidR="001E49A7" w:rsidRPr="00D80343" w:rsidRDefault="001E49A7" w:rsidP="001E49A7">
      <w:pPr>
        <w:spacing w:before="120" w:after="120"/>
        <w:ind w:left="2160" w:hanging="2160"/>
        <w:rPr>
          <w:rFonts w:asciiTheme="minorHAnsi" w:hAnsiTheme="minorHAnsi" w:cstheme="minorHAnsi"/>
          <w:sz w:val="22"/>
          <w:szCs w:val="22"/>
        </w:rPr>
      </w:pPr>
      <w:r w:rsidRPr="00264DE4">
        <w:rPr>
          <w:rFonts w:asciiTheme="minorHAnsi" w:hAnsiTheme="minorHAnsi" w:cstheme="minorHAnsi"/>
          <w:b/>
        </w:rPr>
        <w:t>Business:</w:t>
      </w:r>
      <w:r w:rsidRPr="00D80343">
        <w:rPr>
          <w:rFonts w:asciiTheme="minorHAnsi" w:hAnsiTheme="minorHAnsi" w:cstheme="minorHAnsi"/>
          <w:b/>
          <w:bCs/>
          <w:sz w:val="22"/>
          <w:szCs w:val="22"/>
        </w:rPr>
        <w:tab/>
      </w:r>
      <w:r w:rsidRPr="00944337">
        <w:rPr>
          <w:rFonts w:asciiTheme="minorHAnsi" w:hAnsiTheme="minorHAnsi" w:cstheme="minorHAnsi"/>
          <w:sz w:val="22"/>
          <w:szCs w:val="22"/>
        </w:rPr>
        <w:t xml:space="preserve">To review the Classification Board’s decision to classify the film </w:t>
      </w:r>
      <w:r w:rsidRPr="00944337">
        <w:rPr>
          <w:rFonts w:asciiTheme="minorHAnsi" w:hAnsiTheme="minorHAnsi" w:cstheme="minorHAnsi"/>
          <w:i/>
          <w:sz w:val="22"/>
          <w:szCs w:val="22"/>
        </w:rPr>
        <w:t>Gladiator II</w:t>
      </w:r>
      <w:r w:rsidRPr="00944337">
        <w:rPr>
          <w:rFonts w:asciiTheme="minorHAnsi" w:hAnsiTheme="minorHAnsi" w:cstheme="minorHAnsi"/>
          <w:sz w:val="22"/>
          <w:szCs w:val="22"/>
        </w:rPr>
        <w:t xml:space="preserve"> </w:t>
      </w:r>
      <w:r w:rsidRPr="00944337">
        <w:rPr>
          <w:rFonts w:asciiTheme="minorHAnsi" w:hAnsiTheme="minorHAnsi" w:cstheme="minorHAnsi"/>
          <w:b/>
          <w:sz w:val="22"/>
          <w:szCs w:val="22"/>
        </w:rPr>
        <w:t>MA 15+</w:t>
      </w:r>
      <w:r w:rsidRPr="00944337">
        <w:rPr>
          <w:rFonts w:asciiTheme="minorHAnsi" w:hAnsiTheme="minorHAnsi" w:cstheme="minorHAnsi"/>
          <w:sz w:val="22"/>
          <w:szCs w:val="22"/>
        </w:rPr>
        <w:t xml:space="preserve"> with the consumer advice </w:t>
      </w:r>
      <w:r w:rsidRPr="00944337">
        <w:rPr>
          <w:rFonts w:asciiTheme="minorHAnsi" w:hAnsiTheme="minorHAnsi" w:cstheme="minorHAnsi"/>
          <w:b/>
          <w:sz w:val="22"/>
          <w:szCs w:val="22"/>
        </w:rPr>
        <w:t>Strong themes and violence</w:t>
      </w:r>
      <w:r w:rsidRPr="00944337">
        <w:rPr>
          <w:rFonts w:asciiTheme="minorHAnsi" w:hAnsiTheme="minorHAnsi" w:cstheme="minorHAnsi"/>
          <w:sz w:val="22"/>
          <w:szCs w:val="22"/>
        </w:rPr>
        <w:t>.</w:t>
      </w:r>
    </w:p>
    <w:p w14:paraId="119CB047" w14:textId="77777777" w:rsidR="001E49A7" w:rsidRPr="00D80343" w:rsidRDefault="001E49A7" w:rsidP="001E49A7">
      <w:pPr>
        <w:spacing w:before="120" w:after="120"/>
        <w:rPr>
          <w:rFonts w:asciiTheme="minorHAnsi" w:hAnsiTheme="minorHAnsi" w:cstheme="minorHAnsi"/>
          <w:sz w:val="22"/>
          <w:szCs w:val="22"/>
        </w:rPr>
      </w:pPr>
    </w:p>
    <w:p w14:paraId="43234399" w14:textId="77777777" w:rsidR="001E49A7" w:rsidRPr="00D80343" w:rsidRDefault="001E49A7" w:rsidP="001E49A7">
      <w:pPr>
        <w:pStyle w:val="Heading1"/>
        <w:rPr>
          <w:rFonts w:ascii="Segoe UI Semilight" w:hAnsi="Segoe UI Semilight" w:cs="Segoe UI Semilight"/>
          <w:sz w:val="36"/>
          <w:szCs w:val="36"/>
        </w:rPr>
      </w:pPr>
      <w:r w:rsidRPr="00D80343">
        <w:rPr>
          <w:rFonts w:ascii="Segoe UI Semilight" w:hAnsi="Segoe UI Semilight" w:cs="Segoe UI Semilight"/>
          <w:sz w:val="36"/>
          <w:szCs w:val="36"/>
        </w:rPr>
        <w:t>D</w:t>
      </w:r>
      <w:r>
        <w:rPr>
          <w:rFonts w:ascii="Segoe UI Semilight" w:hAnsi="Segoe UI Semilight" w:cs="Segoe UI Semilight"/>
          <w:sz w:val="36"/>
          <w:szCs w:val="36"/>
        </w:rPr>
        <w:t>ecision and reasons for decision</w:t>
      </w:r>
      <w:r w:rsidRPr="00D80343">
        <w:rPr>
          <w:rFonts w:ascii="Segoe UI Semilight" w:hAnsi="Segoe UI Semilight" w:cs="Segoe UI Semilight"/>
          <w:sz w:val="36"/>
          <w:szCs w:val="36"/>
        </w:rPr>
        <w:t xml:space="preserve"> </w:t>
      </w:r>
    </w:p>
    <w:p w14:paraId="3AE51A13"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1. Decision</w:t>
      </w:r>
    </w:p>
    <w:p w14:paraId="02262E69" w14:textId="6E36A541" w:rsidR="001E49A7" w:rsidRPr="00944337" w:rsidRDefault="001E49A7" w:rsidP="001E49A7">
      <w:pPr>
        <w:pStyle w:val="BodyText3"/>
        <w:spacing w:before="120"/>
        <w:rPr>
          <w:rFonts w:asciiTheme="minorHAnsi" w:hAnsiTheme="minorHAnsi" w:cstheme="minorHAnsi"/>
          <w:sz w:val="22"/>
          <w:szCs w:val="22"/>
        </w:rPr>
      </w:pPr>
      <w:r w:rsidRPr="00944337">
        <w:rPr>
          <w:rFonts w:asciiTheme="minorHAnsi" w:hAnsiTheme="minorHAnsi" w:cstheme="minorHAnsi"/>
          <w:sz w:val="22"/>
          <w:szCs w:val="22"/>
        </w:rPr>
        <w:t xml:space="preserve">The Classification Review Board (the Review Board) unanimously classified the film </w:t>
      </w:r>
      <w:r w:rsidR="003740FD" w:rsidRPr="00944337">
        <w:rPr>
          <w:rFonts w:asciiTheme="minorHAnsi" w:hAnsiTheme="minorHAnsi" w:cstheme="minorHAnsi"/>
          <w:sz w:val="22"/>
          <w:szCs w:val="22"/>
        </w:rPr>
        <w:t>MA 15+</w:t>
      </w:r>
      <w:r w:rsidRPr="00944337">
        <w:rPr>
          <w:rFonts w:asciiTheme="minorHAnsi" w:hAnsiTheme="minorHAnsi" w:cstheme="minorHAnsi"/>
          <w:sz w:val="22"/>
          <w:szCs w:val="22"/>
        </w:rPr>
        <w:t xml:space="preserve">, with the consumer advice </w:t>
      </w:r>
      <w:r w:rsidR="003740FD" w:rsidRPr="00944337">
        <w:rPr>
          <w:rFonts w:asciiTheme="minorHAnsi" w:hAnsiTheme="minorHAnsi" w:cstheme="minorHAnsi"/>
          <w:sz w:val="22"/>
          <w:szCs w:val="22"/>
        </w:rPr>
        <w:t>Stro</w:t>
      </w:r>
      <w:r w:rsidR="009800C2" w:rsidRPr="00944337">
        <w:rPr>
          <w:rFonts w:asciiTheme="minorHAnsi" w:hAnsiTheme="minorHAnsi" w:cstheme="minorHAnsi"/>
          <w:sz w:val="22"/>
          <w:szCs w:val="22"/>
        </w:rPr>
        <w:t>ng violence and injury detail.</w:t>
      </w:r>
    </w:p>
    <w:p w14:paraId="0DCF2E04" w14:textId="77777777" w:rsidR="001E49A7" w:rsidRPr="00D80343" w:rsidRDefault="001E49A7" w:rsidP="001E49A7">
      <w:pPr>
        <w:spacing w:before="120" w:after="120"/>
        <w:rPr>
          <w:rFonts w:asciiTheme="minorHAnsi" w:hAnsiTheme="minorHAnsi" w:cstheme="minorHAnsi"/>
          <w:b/>
          <w:sz w:val="22"/>
          <w:szCs w:val="22"/>
        </w:rPr>
      </w:pPr>
    </w:p>
    <w:p w14:paraId="602507F3"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2. Legislative provisions</w:t>
      </w:r>
    </w:p>
    <w:p w14:paraId="07AEE47A"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 xml:space="preserve">The </w:t>
      </w:r>
      <w:r w:rsidRPr="00D80343">
        <w:rPr>
          <w:rFonts w:asciiTheme="minorHAnsi" w:hAnsiTheme="minorHAnsi" w:cstheme="minorHAnsi"/>
          <w:i/>
          <w:iCs/>
          <w:sz w:val="22"/>
          <w:szCs w:val="22"/>
        </w:rPr>
        <w:t>Classification (Publications, Film and Computer Games) Act</w:t>
      </w:r>
      <w:r w:rsidRPr="00D80343">
        <w:rPr>
          <w:rFonts w:asciiTheme="minorHAnsi" w:hAnsiTheme="minorHAnsi" w:cstheme="minorHAnsi"/>
          <w:sz w:val="22"/>
          <w:szCs w:val="22"/>
        </w:rPr>
        <w:t xml:space="preserve"> 1995 (</w:t>
      </w:r>
      <w:proofErr w:type="spellStart"/>
      <w:r w:rsidRPr="00D80343">
        <w:rPr>
          <w:rFonts w:asciiTheme="minorHAnsi" w:hAnsiTheme="minorHAnsi" w:cstheme="minorHAnsi"/>
          <w:sz w:val="22"/>
          <w:szCs w:val="22"/>
        </w:rPr>
        <w:t>Cth</w:t>
      </w:r>
      <w:proofErr w:type="spellEnd"/>
      <w:r w:rsidRPr="00D80343">
        <w:rPr>
          <w:rFonts w:asciiTheme="minorHAnsi" w:hAnsiTheme="minorHAnsi" w:cstheme="minorHAnsi"/>
          <w:sz w:val="22"/>
          <w:szCs w:val="22"/>
        </w:rPr>
        <w:t xml:space="preserve">) (the Classification Act) governs the classification of films and the review of classification decisions.  </w:t>
      </w:r>
    </w:p>
    <w:p w14:paraId="5B7FBEB6" w14:textId="77777777" w:rsidR="001E49A7" w:rsidRPr="00D80343" w:rsidRDefault="001E49A7" w:rsidP="001E49A7">
      <w:pPr>
        <w:pStyle w:val="Heading3"/>
        <w:rPr>
          <w:rFonts w:ascii="Segoe UI Semilight" w:hAnsi="Segoe UI Semilight" w:cs="Segoe UI Semilight"/>
          <w:b/>
          <w:i w:val="0"/>
          <w:sz w:val="26"/>
          <w:szCs w:val="26"/>
        </w:rPr>
      </w:pPr>
      <w:r w:rsidRPr="00D80343">
        <w:rPr>
          <w:rFonts w:ascii="Segoe UI Semilight" w:hAnsi="Segoe UI Semilight" w:cs="Segoe UI Semilight"/>
          <w:b/>
          <w:i w:val="0"/>
          <w:sz w:val="26"/>
          <w:szCs w:val="26"/>
        </w:rPr>
        <w:t>The Review Board</w:t>
      </w:r>
    </w:p>
    <w:p w14:paraId="4EC43444"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Part 5 of the Classification Act outlines the provisions relevant to the Review Board and its procedures.</w:t>
      </w:r>
    </w:p>
    <w:p w14:paraId="581600F9"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Section 42 of the Classification Act sets out the persons who may apply for review of a decision:</w:t>
      </w:r>
    </w:p>
    <w:p w14:paraId="5F303C5A" w14:textId="77777777" w:rsidR="001E49A7" w:rsidRPr="00D80343" w:rsidRDefault="001E49A7" w:rsidP="001E49A7">
      <w:pPr>
        <w:pStyle w:val="BodyText"/>
        <w:numPr>
          <w:ilvl w:val="0"/>
          <w:numId w:val="4"/>
        </w:numPr>
        <w:spacing w:before="120" w:after="120"/>
        <w:rPr>
          <w:rFonts w:asciiTheme="minorHAnsi" w:hAnsiTheme="minorHAnsi" w:cstheme="minorHAnsi"/>
          <w:sz w:val="22"/>
          <w:szCs w:val="22"/>
        </w:rPr>
      </w:pPr>
      <w:r w:rsidRPr="00D80343">
        <w:rPr>
          <w:rFonts w:asciiTheme="minorHAnsi" w:hAnsiTheme="minorHAnsi" w:cstheme="minorHAnsi"/>
          <w:sz w:val="22"/>
          <w:szCs w:val="22"/>
        </w:rPr>
        <w:t>the Minister</w:t>
      </w:r>
    </w:p>
    <w:p w14:paraId="5888381D" w14:textId="77777777" w:rsidR="001E49A7" w:rsidRPr="00D80343" w:rsidRDefault="001E49A7" w:rsidP="001E49A7">
      <w:pPr>
        <w:pStyle w:val="BodyText"/>
        <w:numPr>
          <w:ilvl w:val="0"/>
          <w:numId w:val="4"/>
        </w:numPr>
        <w:spacing w:before="120" w:after="120"/>
        <w:rPr>
          <w:rFonts w:asciiTheme="minorHAnsi" w:hAnsiTheme="minorHAnsi" w:cstheme="minorHAnsi"/>
          <w:sz w:val="22"/>
          <w:szCs w:val="22"/>
        </w:rPr>
      </w:pPr>
      <w:r w:rsidRPr="00D80343">
        <w:rPr>
          <w:rFonts w:asciiTheme="minorHAnsi" w:hAnsiTheme="minorHAnsi" w:cstheme="minorHAnsi"/>
          <w:sz w:val="22"/>
          <w:szCs w:val="22"/>
        </w:rPr>
        <w:lastRenderedPageBreak/>
        <w:t>the applicant for classification of the film, or the likely classification of the film under section 33</w:t>
      </w:r>
    </w:p>
    <w:p w14:paraId="7CDD8E31" w14:textId="77777777" w:rsidR="001E49A7" w:rsidRPr="00D80343" w:rsidRDefault="001E49A7" w:rsidP="001E49A7">
      <w:pPr>
        <w:pStyle w:val="BodyText"/>
        <w:numPr>
          <w:ilvl w:val="0"/>
          <w:numId w:val="4"/>
        </w:numPr>
        <w:spacing w:before="120" w:after="120"/>
        <w:rPr>
          <w:rFonts w:asciiTheme="minorHAnsi" w:hAnsiTheme="minorHAnsi" w:cstheme="minorHAnsi"/>
          <w:sz w:val="22"/>
          <w:szCs w:val="22"/>
        </w:rPr>
      </w:pPr>
      <w:r w:rsidRPr="00D80343">
        <w:rPr>
          <w:rFonts w:asciiTheme="minorHAnsi" w:hAnsiTheme="minorHAnsi" w:cstheme="minorHAnsi"/>
          <w:sz w:val="22"/>
          <w:szCs w:val="22"/>
        </w:rPr>
        <w:t>the publisher of the film, or</w:t>
      </w:r>
    </w:p>
    <w:p w14:paraId="5AA4EFF3" w14:textId="77777777" w:rsidR="001E49A7" w:rsidRPr="00D80343" w:rsidRDefault="001E49A7" w:rsidP="001E49A7">
      <w:pPr>
        <w:pStyle w:val="BodyText"/>
        <w:numPr>
          <w:ilvl w:val="0"/>
          <w:numId w:val="4"/>
        </w:numPr>
        <w:spacing w:before="120" w:after="120"/>
        <w:rPr>
          <w:rFonts w:asciiTheme="minorHAnsi" w:hAnsiTheme="minorHAnsi" w:cstheme="minorHAnsi"/>
          <w:sz w:val="22"/>
          <w:szCs w:val="22"/>
        </w:rPr>
      </w:pPr>
      <w:r w:rsidRPr="00D80343">
        <w:rPr>
          <w:rFonts w:asciiTheme="minorHAnsi" w:hAnsiTheme="minorHAnsi" w:cstheme="minorHAnsi"/>
          <w:sz w:val="22"/>
          <w:szCs w:val="22"/>
        </w:rPr>
        <w:t>a person aggrieved by the decision.</w:t>
      </w:r>
    </w:p>
    <w:p w14:paraId="04962AC0"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 xml:space="preserve">Section 43 sets out the conditions regarding the manner and form of applications for review, including time limits.  Under section 44, the Review Board must deal with an application for review in the same way that the Board deals with an application for classification of a film.  </w:t>
      </w:r>
    </w:p>
    <w:p w14:paraId="0FF2C9B1" w14:textId="77777777" w:rsidR="001E49A7" w:rsidRPr="00D80343" w:rsidRDefault="001E49A7" w:rsidP="001E49A7">
      <w:pPr>
        <w:pStyle w:val="Heading3"/>
        <w:rPr>
          <w:rFonts w:ascii="Segoe UI Semilight" w:hAnsi="Segoe UI Semilight" w:cs="Segoe UI Semilight"/>
          <w:b/>
          <w:i w:val="0"/>
          <w:sz w:val="26"/>
          <w:szCs w:val="26"/>
        </w:rPr>
      </w:pPr>
      <w:r w:rsidRPr="00D80343">
        <w:rPr>
          <w:rFonts w:ascii="Segoe UI Semilight" w:hAnsi="Segoe UI Semilight" w:cs="Segoe UI Semilight"/>
          <w:b/>
          <w:i w:val="0"/>
          <w:sz w:val="26"/>
          <w:szCs w:val="26"/>
        </w:rPr>
        <w:t>Classification of Films under the Classification Act</w:t>
      </w:r>
    </w:p>
    <w:p w14:paraId="703038C8"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Section 9, subject to section 9A, provides that films are to be classified in accordance with the National Classification Code (the Code) and the classification guidelines.  Section 9A states that a computer game that advocates the doing of a terrorist act must be classified RC.</w:t>
      </w:r>
    </w:p>
    <w:p w14:paraId="04FF3451"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 xml:space="preserve">Section 11 of the Classification Act requires that the matters to be </w:t>
      </w:r>
      <w:proofErr w:type="gramStart"/>
      <w:r w:rsidRPr="00D80343">
        <w:rPr>
          <w:rFonts w:asciiTheme="minorHAnsi" w:hAnsiTheme="minorHAnsi" w:cstheme="minorHAnsi"/>
          <w:sz w:val="22"/>
          <w:szCs w:val="22"/>
        </w:rPr>
        <w:t>taken into account</w:t>
      </w:r>
      <w:proofErr w:type="gramEnd"/>
      <w:r w:rsidRPr="00D80343">
        <w:rPr>
          <w:rFonts w:asciiTheme="minorHAnsi" w:hAnsiTheme="minorHAnsi" w:cstheme="minorHAnsi"/>
          <w:sz w:val="22"/>
          <w:szCs w:val="22"/>
        </w:rPr>
        <w:t xml:space="preserve"> in making a decision on the classification of a film include:</w:t>
      </w:r>
    </w:p>
    <w:p w14:paraId="4D86AB04" w14:textId="77777777" w:rsidR="001E49A7" w:rsidRPr="00D80343" w:rsidRDefault="001E49A7" w:rsidP="001E49A7">
      <w:pPr>
        <w:pStyle w:val="BodyText"/>
        <w:numPr>
          <w:ilvl w:val="0"/>
          <w:numId w:val="5"/>
        </w:numPr>
        <w:spacing w:before="120" w:after="120"/>
        <w:rPr>
          <w:rFonts w:asciiTheme="minorHAnsi" w:hAnsiTheme="minorHAnsi" w:cstheme="minorHAnsi"/>
          <w:sz w:val="22"/>
          <w:szCs w:val="22"/>
        </w:rPr>
      </w:pPr>
      <w:r w:rsidRPr="00D80343">
        <w:rPr>
          <w:rFonts w:asciiTheme="minorHAnsi" w:hAnsiTheme="minorHAnsi" w:cstheme="minorHAnsi"/>
          <w:sz w:val="22"/>
          <w:szCs w:val="22"/>
        </w:rPr>
        <w:t>the standards of morality, decency and propriety generally accepted by reasonable adults; and</w:t>
      </w:r>
    </w:p>
    <w:p w14:paraId="425B9D02" w14:textId="77777777" w:rsidR="001E49A7" w:rsidRPr="00D80343" w:rsidRDefault="001E49A7" w:rsidP="001E49A7">
      <w:pPr>
        <w:pStyle w:val="BodyText"/>
        <w:numPr>
          <w:ilvl w:val="0"/>
          <w:numId w:val="5"/>
        </w:numPr>
        <w:spacing w:before="120" w:after="120"/>
        <w:rPr>
          <w:rFonts w:asciiTheme="minorHAnsi" w:hAnsiTheme="minorHAnsi" w:cstheme="minorHAnsi"/>
          <w:sz w:val="22"/>
          <w:szCs w:val="22"/>
        </w:rPr>
      </w:pPr>
      <w:r w:rsidRPr="00D80343">
        <w:rPr>
          <w:rFonts w:asciiTheme="minorHAnsi" w:hAnsiTheme="minorHAnsi" w:cstheme="minorHAnsi"/>
          <w:sz w:val="22"/>
          <w:szCs w:val="22"/>
        </w:rPr>
        <w:t>the literary, artistic or educational merit (if any) of the film; and</w:t>
      </w:r>
    </w:p>
    <w:p w14:paraId="4FA3266C" w14:textId="77777777" w:rsidR="001E49A7" w:rsidRPr="00D80343" w:rsidRDefault="001E49A7" w:rsidP="001E49A7">
      <w:pPr>
        <w:pStyle w:val="BodyText"/>
        <w:numPr>
          <w:ilvl w:val="0"/>
          <w:numId w:val="5"/>
        </w:numPr>
        <w:spacing w:before="120" w:after="120"/>
        <w:rPr>
          <w:rFonts w:asciiTheme="minorHAnsi" w:hAnsiTheme="minorHAnsi" w:cstheme="minorHAnsi"/>
          <w:sz w:val="22"/>
          <w:szCs w:val="22"/>
        </w:rPr>
      </w:pPr>
      <w:r w:rsidRPr="00D80343">
        <w:rPr>
          <w:rFonts w:asciiTheme="minorHAnsi" w:hAnsiTheme="minorHAnsi" w:cstheme="minorHAnsi"/>
          <w:sz w:val="22"/>
          <w:szCs w:val="22"/>
        </w:rPr>
        <w:t xml:space="preserve">the general character of the film, including whether it is of a medical, legal or scientific character; and </w:t>
      </w:r>
    </w:p>
    <w:p w14:paraId="4105EF20" w14:textId="77777777" w:rsidR="001E49A7" w:rsidRPr="00D80343" w:rsidRDefault="001E49A7" w:rsidP="001E49A7">
      <w:pPr>
        <w:pStyle w:val="BodyText"/>
        <w:numPr>
          <w:ilvl w:val="0"/>
          <w:numId w:val="5"/>
        </w:numPr>
        <w:spacing w:before="120" w:after="120"/>
        <w:rPr>
          <w:rFonts w:asciiTheme="minorHAnsi" w:hAnsiTheme="minorHAnsi" w:cstheme="minorHAnsi"/>
          <w:sz w:val="22"/>
          <w:szCs w:val="22"/>
        </w:rPr>
      </w:pPr>
      <w:r w:rsidRPr="00D80343">
        <w:rPr>
          <w:rFonts w:asciiTheme="minorHAnsi" w:hAnsiTheme="minorHAnsi" w:cstheme="minorHAnsi"/>
          <w:sz w:val="22"/>
          <w:szCs w:val="22"/>
        </w:rPr>
        <w:t>the persons or class of persons to or amongst whom it is published or is intended or likely to be published.</w:t>
      </w:r>
    </w:p>
    <w:p w14:paraId="1BB37C10" w14:textId="77777777" w:rsidR="001E49A7" w:rsidRPr="00D80343" w:rsidRDefault="001E49A7" w:rsidP="001E49A7">
      <w:pPr>
        <w:pStyle w:val="Heading3"/>
        <w:rPr>
          <w:rFonts w:ascii="Segoe UI Semilight" w:hAnsi="Segoe UI Semilight" w:cs="Segoe UI Semilight"/>
          <w:b/>
          <w:i w:val="0"/>
          <w:sz w:val="26"/>
          <w:szCs w:val="26"/>
        </w:rPr>
      </w:pPr>
      <w:r w:rsidRPr="00D80343">
        <w:rPr>
          <w:rFonts w:ascii="Segoe UI Semilight" w:hAnsi="Segoe UI Semilight" w:cs="Segoe UI Semilight"/>
          <w:b/>
          <w:i w:val="0"/>
          <w:sz w:val="26"/>
          <w:szCs w:val="26"/>
        </w:rPr>
        <w:t>The National Classification Code</w:t>
      </w:r>
    </w:p>
    <w:p w14:paraId="4FAB38B2" w14:textId="77777777" w:rsidR="001E49A7" w:rsidRPr="00D80343" w:rsidRDefault="001E49A7" w:rsidP="001E49A7">
      <w:pPr>
        <w:pStyle w:val="BodyText"/>
        <w:spacing w:before="120" w:after="120"/>
        <w:rPr>
          <w:rFonts w:asciiTheme="minorHAnsi" w:hAnsiTheme="minorHAnsi" w:cstheme="minorHAnsi"/>
          <w:color w:val="FF0000"/>
          <w:sz w:val="22"/>
          <w:szCs w:val="22"/>
        </w:rPr>
      </w:pPr>
      <w:r w:rsidRPr="00D80343">
        <w:rPr>
          <w:rFonts w:asciiTheme="minorHAnsi" w:hAnsiTheme="minorHAnsi" w:cstheme="minorHAnsi"/>
          <w:sz w:val="22"/>
          <w:szCs w:val="22"/>
        </w:rPr>
        <w:t xml:space="preserve">Relevantly, the Films Table of the Code provides that: </w:t>
      </w:r>
    </w:p>
    <w:p w14:paraId="76AAD80E" w14:textId="77777777" w:rsidR="001E49A7" w:rsidRPr="00944337" w:rsidRDefault="001E49A7" w:rsidP="001E49A7">
      <w:pPr>
        <w:pStyle w:val="BodyText"/>
        <w:spacing w:before="120" w:after="120"/>
        <w:rPr>
          <w:rFonts w:asciiTheme="minorHAnsi" w:hAnsiTheme="minorHAnsi" w:cstheme="minorHAnsi"/>
          <w:sz w:val="22"/>
          <w:szCs w:val="22"/>
        </w:rPr>
      </w:pPr>
      <w:r w:rsidRPr="00944337">
        <w:rPr>
          <w:rFonts w:asciiTheme="minorHAnsi" w:hAnsiTheme="minorHAnsi" w:cstheme="minorHAnsi"/>
          <w:sz w:val="22"/>
          <w:szCs w:val="22"/>
        </w:rPr>
        <w:t>Films (except RC films and X 18+ films) that are unsuitable for a minor to see are to be classified MA 15+, and</w:t>
      </w:r>
      <w:r w:rsidR="003D5999" w:rsidRPr="00944337">
        <w:rPr>
          <w:rFonts w:asciiTheme="minorHAnsi" w:hAnsiTheme="minorHAnsi" w:cstheme="minorHAnsi"/>
          <w:sz w:val="22"/>
          <w:szCs w:val="22"/>
        </w:rPr>
        <w:t xml:space="preserve"> t</w:t>
      </w:r>
      <w:r w:rsidRPr="00944337">
        <w:rPr>
          <w:rFonts w:asciiTheme="minorHAnsi" w:hAnsiTheme="minorHAnsi" w:cstheme="minorHAnsi"/>
          <w:sz w:val="22"/>
          <w:szCs w:val="22"/>
        </w:rPr>
        <w:t>he Code also sets out various principles to which classification decisions should give effect, as far as possible:</w:t>
      </w:r>
    </w:p>
    <w:p w14:paraId="132F97A9" w14:textId="77777777" w:rsidR="001E49A7" w:rsidRPr="00D80343" w:rsidRDefault="001E49A7" w:rsidP="001E49A7">
      <w:pPr>
        <w:pStyle w:val="BodyText"/>
        <w:numPr>
          <w:ilvl w:val="0"/>
          <w:numId w:val="3"/>
        </w:numPr>
        <w:spacing w:before="120" w:after="120"/>
        <w:rPr>
          <w:rFonts w:asciiTheme="minorHAnsi" w:hAnsiTheme="minorHAnsi" w:cstheme="minorHAnsi"/>
          <w:sz w:val="22"/>
          <w:szCs w:val="22"/>
        </w:rPr>
      </w:pPr>
      <w:r w:rsidRPr="00D80343">
        <w:rPr>
          <w:rFonts w:asciiTheme="minorHAnsi" w:hAnsiTheme="minorHAnsi" w:cstheme="minorHAnsi"/>
          <w:sz w:val="22"/>
          <w:szCs w:val="22"/>
        </w:rPr>
        <w:t>adults should be able to read, hear, see and play what they want</w:t>
      </w:r>
    </w:p>
    <w:p w14:paraId="23D9EA90" w14:textId="77777777" w:rsidR="001E49A7" w:rsidRPr="00D80343" w:rsidRDefault="001E49A7" w:rsidP="001E49A7">
      <w:pPr>
        <w:pStyle w:val="BodyText"/>
        <w:numPr>
          <w:ilvl w:val="0"/>
          <w:numId w:val="3"/>
        </w:numPr>
        <w:spacing w:before="120" w:after="120"/>
        <w:rPr>
          <w:rFonts w:asciiTheme="minorHAnsi" w:hAnsiTheme="minorHAnsi" w:cstheme="minorHAnsi"/>
          <w:sz w:val="22"/>
          <w:szCs w:val="22"/>
        </w:rPr>
      </w:pPr>
      <w:r w:rsidRPr="00D80343">
        <w:rPr>
          <w:rFonts w:asciiTheme="minorHAnsi" w:hAnsiTheme="minorHAnsi" w:cstheme="minorHAnsi"/>
          <w:sz w:val="22"/>
          <w:szCs w:val="22"/>
        </w:rPr>
        <w:t>minors should be protected from material likely to harm or disturb them</w:t>
      </w:r>
    </w:p>
    <w:p w14:paraId="7A086AAE" w14:textId="77777777" w:rsidR="001E49A7" w:rsidRPr="00D80343" w:rsidRDefault="001E49A7" w:rsidP="001E49A7">
      <w:pPr>
        <w:pStyle w:val="BodyText"/>
        <w:numPr>
          <w:ilvl w:val="0"/>
          <w:numId w:val="3"/>
        </w:numPr>
        <w:spacing w:before="120" w:after="120"/>
        <w:rPr>
          <w:rFonts w:asciiTheme="minorHAnsi" w:hAnsiTheme="minorHAnsi" w:cstheme="minorHAnsi"/>
          <w:sz w:val="22"/>
          <w:szCs w:val="22"/>
        </w:rPr>
      </w:pPr>
      <w:r w:rsidRPr="00D80343">
        <w:rPr>
          <w:rFonts w:asciiTheme="minorHAnsi" w:hAnsiTheme="minorHAnsi" w:cstheme="minorHAnsi"/>
          <w:sz w:val="22"/>
          <w:szCs w:val="22"/>
        </w:rPr>
        <w:t>everyone should be protected from exposure to unsolicited material that they find offensive</w:t>
      </w:r>
    </w:p>
    <w:p w14:paraId="2FF18348" w14:textId="77777777" w:rsidR="001E49A7" w:rsidRPr="00D80343" w:rsidRDefault="001E49A7" w:rsidP="001E49A7">
      <w:pPr>
        <w:pStyle w:val="BodyText"/>
        <w:numPr>
          <w:ilvl w:val="0"/>
          <w:numId w:val="3"/>
        </w:numPr>
        <w:spacing w:before="120" w:after="120"/>
        <w:rPr>
          <w:rFonts w:asciiTheme="minorHAnsi" w:hAnsiTheme="minorHAnsi" w:cstheme="minorHAnsi"/>
          <w:sz w:val="22"/>
          <w:szCs w:val="22"/>
        </w:rPr>
      </w:pPr>
      <w:r w:rsidRPr="00D80343">
        <w:rPr>
          <w:rFonts w:asciiTheme="minorHAnsi" w:hAnsiTheme="minorHAnsi" w:cstheme="minorHAnsi"/>
          <w:sz w:val="22"/>
          <w:szCs w:val="22"/>
        </w:rPr>
        <w:t>the need to take account of community concerns about:</w:t>
      </w:r>
    </w:p>
    <w:p w14:paraId="5F46348D" w14:textId="77777777" w:rsidR="001E49A7" w:rsidRPr="00D80343" w:rsidRDefault="001E49A7" w:rsidP="001E49A7">
      <w:pPr>
        <w:pStyle w:val="BodyText"/>
        <w:numPr>
          <w:ilvl w:val="1"/>
          <w:numId w:val="3"/>
        </w:numPr>
        <w:spacing w:before="120" w:after="120"/>
        <w:rPr>
          <w:rFonts w:asciiTheme="minorHAnsi" w:hAnsiTheme="minorHAnsi" w:cstheme="minorHAnsi"/>
          <w:sz w:val="22"/>
          <w:szCs w:val="22"/>
        </w:rPr>
      </w:pPr>
      <w:r w:rsidRPr="00D80343">
        <w:rPr>
          <w:rFonts w:asciiTheme="minorHAnsi" w:hAnsiTheme="minorHAnsi" w:cstheme="minorHAnsi"/>
          <w:sz w:val="22"/>
          <w:szCs w:val="22"/>
        </w:rPr>
        <w:t>depictions that condone or incite violence, particularly sexual violence and,</w:t>
      </w:r>
    </w:p>
    <w:p w14:paraId="235AE56F" w14:textId="77777777" w:rsidR="001E49A7" w:rsidRPr="00D80343" w:rsidRDefault="001E49A7" w:rsidP="001E49A7">
      <w:pPr>
        <w:pStyle w:val="BodyText"/>
        <w:numPr>
          <w:ilvl w:val="1"/>
          <w:numId w:val="3"/>
        </w:numPr>
        <w:spacing w:before="120" w:after="240"/>
        <w:ind w:left="1434" w:hanging="357"/>
        <w:rPr>
          <w:rFonts w:asciiTheme="minorHAnsi" w:hAnsiTheme="minorHAnsi" w:cstheme="minorHAnsi"/>
          <w:sz w:val="22"/>
          <w:szCs w:val="22"/>
        </w:rPr>
      </w:pPr>
      <w:r w:rsidRPr="00D80343">
        <w:rPr>
          <w:rFonts w:asciiTheme="minorHAnsi" w:hAnsiTheme="minorHAnsi" w:cstheme="minorHAnsi"/>
          <w:sz w:val="22"/>
          <w:szCs w:val="22"/>
        </w:rPr>
        <w:t>the portrayal of persons in a demeaning manner.</w:t>
      </w:r>
    </w:p>
    <w:p w14:paraId="71208F7D" w14:textId="77777777" w:rsidR="001E49A7" w:rsidRPr="00D80343" w:rsidRDefault="001E49A7" w:rsidP="001E49A7">
      <w:pPr>
        <w:pStyle w:val="Heading3"/>
        <w:rPr>
          <w:rFonts w:ascii="Segoe UI Semilight" w:hAnsi="Segoe UI Semilight" w:cs="Segoe UI Semilight"/>
          <w:b/>
          <w:i w:val="0"/>
          <w:sz w:val="26"/>
          <w:szCs w:val="26"/>
        </w:rPr>
      </w:pPr>
      <w:r w:rsidRPr="00D80343">
        <w:rPr>
          <w:rFonts w:ascii="Segoe UI Semilight" w:hAnsi="Segoe UI Semilight" w:cs="Segoe UI Semilight"/>
          <w:b/>
          <w:i w:val="0"/>
          <w:sz w:val="26"/>
          <w:szCs w:val="26"/>
        </w:rPr>
        <w:t>The Guidelines</w:t>
      </w:r>
    </w:p>
    <w:p w14:paraId="092DA925" w14:textId="77777777" w:rsidR="001E49A7" w:rsidRPr="00D80343" w:rsidRDefault="001E49A7" w:rsidP="001E49A7">
      <w:pPr>
        <w:pStyle w:val="BodyText"/>
        <w:spacing w:before="120" w:after="120"/>
        <w:rPr>
          <w:rFonts w:asciiTheme="minorHAnsi" w:hAnsiTheme="minorHAnsi" w:cstheme="minorHAnsi"/>
          <w:sz w:val="22"/>
          <w:szCs w:val="22"/>
        </w:rPr>
      </w:pPr>
      <w:r w:rsidRPr="00D80343">
        <w:rPr>
          <w:rFonts w:asciiTheme="minorHAnsi" w:hAnsiTheme="minorHAnsi" w:cstheme="minorHAnsi"/>
          <w:sz w:val="22"/>
          <w:szCs w:val="22"/>
        </w:rPr>
        <w:t xml:space="preserve">Three essential principles underlie the use of the </w:t>
      </w:r>
      <w:r w:rsidRPr="00D80343">
        <w:rPr>
          <w:rFonts w:asciiTheme="minorHAnsi" w:hAnsiTheme="minorHAnsi" w:cstheme="minorHAnsi"/>
          <w:i/>
          <w:iCs/>
          <w:sz w:val="22"/>
          <w:szCs w:val="22"/>
        </w:rPr>
        <w:t xml:space="preserve">Guidelines for the Classification of Films 2012 </w:t>
      </w:r>
      <w:r w:rsidRPr="00D80343">
        <w:rPr>
          <w:rFonts w:asciiTheme="minorHAnsi" w:hAnsiTheme="minorHAnsi" w:cstheme="minorHAnsi"/>
          <w:sz w:val="22"/>
          <w:szCs w:val="22"/>
        </w:rPr>
        <w:t>(the Guidelines), determined under section 12 of the Classification Act:</w:t>
      </w:r>
    </w:p>
    <w:p w14:paraId="37BEB84C" w14:textId="77777777" w:rsidR="001E49A7" w:rsidRPr="00D80343" w:rsidRDefault="001E49A7" w:rsidP="001E49A7">
      <w:pPr>
        <w:pStyle w:val="BodyText"/>
        <w:numPr>
          <w:ilvl w:val="0"/>
          <w:numId w:val="2"/>
        </w:numPr>
        <w:autoSpaceDE/>
        <w:autoSpaceDN/>
        <w:adjustRightInd/>
        <w:spacing w:before="120" w:after="120"/>
        <w:ind w:left="714" w:hanging="357"/>
        <w:rPr>
          <w:rFonts w:asciiTheme="minorHAnsi" w:hAnsiTheme="minorHAnsi" w:cstheme="minorHAnsi"/>
          <w:sz w:val="22"/>
          <w:szCs w:val="22"/>
        </w:rPr>
      </w:pPr>
      <w:r w:rsidRPr="00D80343">
        <w:rPr>
          <w:rFonts w:asciiTheme="minorHAnsi" w:hAnsiTheme="minorHAnsi" w:cstheme="minorHAnsi"/>
          <w:sz w:val="22"/>
          <w:szCs w:val="22"/>
        </w:rPr>
        <w:t>the importance of context</w:t>
      </w:r>
    </w:p>
    <w:p w14:paraId="2AB11CDE" w14:textId="77777777" w:rsidR="001E49A7" w:rsidRPr="00D80343" w:rsidRDefault="001E49A7" w:rsidP="001E49A7">
      <w:pPr>
        <w:pStyle w:val="BodyText"/>
        <w:numPr>
          <w:ilvl w:val="0"/>
          <w:numId w:val="2"/>
        </w:numPr>
        <w:autoSpaceDE/>
        <w:autoSpaceDN/>
        <w:adjustRightInd/>
        <w:spacing w:before="120" w:after="120"/>
        <w:ind w:left="714" w:hanging="357"/>
        <w:rPr>
          <w:rFonts w:asciiTheme="minorHAnsi" w:hAnsiTheme="minorHAnsi" w:cstheme="minorHAnsi"/>
          <w:sz w:val="22"/>
          <w:szCs w:val="22"/>
        </w:rPr>
      </w:pPr>
      <w:r w:rsidRPr="00D80343">
        <w:rPr>
          <w:rFonts w:asciiTheme="minorHAnsi" w:hAnsiTheme="minorHAnsi" w:cstheme="minorHAnsi"/>
          <w:sz w:val="22"/>
          <w:szCs w:val="22"/>
        </w:rPr>
        <w:t>the assessment of impact, and</w:t>
      </w:r>
    </w:p>
    <w:p w14:paraId="67AD41A5" w14:textId="77777777" w:rsidR="001E49A7" w:rsidRPr="00D80343" w:rsidRDefault="001E49A7" w:rsidP="001E49A7">
      <w:pPr>
        <w:pStyle w:val="BodyText"/>
        <w:numPr>
          <w:ilvl w:val="0"/>
          <w:numId w:val="2"/>
        </w:numPr>
        <w:autoSpaceDE/>
        <w:autoSpaceDN/>
        <w:adjustRightInd/>
        <w:spacing w:before="120" w:after="120"/>
        <w:ind w:left="714" w:hanging="357"/>
        <w:rPr>
          <w:rFonts w:asciiTheme="minorHAnsi" w:hAnsiTheme="minorHAnsi" w:cstheme="minorHAnsi"/>
          <w:sz w:val="22"/>
          <w:szCs w:val="22"/>
        </w:rPr>
      </w:pPr>
      <w:r w:rsidRPr="00D80343">
        <w:rPr>
          <w:rFonts w:asciiTheme="minorHAnsi" w:hAnsiTheme="minorHAnsi" w:cstheme="minorHAnsi"/>
          <w:sz w:val="22"/>
          <w:szCs w:val="22"/>
        </w:rPr>
        <w:t xml:space="preserve">the six classifiable elements – themes, violence, sex, language, drug use and nudity. </w:t>
      </w:r>
    </w:p>
    <w:p w14:paraId="7CBC3E57" w14:textId="77777777" w:rsidR="001E49A7" w:rsidRPr="00D80343" w:rsidRDefault="001E49A7" w:rsidP="001E49A7">
      <w:pPr>
        <w:spacing w:before="120" w:after="120"/>
        <w:rPr>
          <w:rFonts w:asciiTheme="minorHAnsi" w:hAnsiTheme="minorHAnsi" w:cstheme="minorHAnsi"/>
          <w:b/>
          <w:sz w:val="22"/>
          <w:szCs w:val="22"/>
        </w:rPr>
      </w:pPr>
    </w:p>
    <w:p w14:paraId="5CB082EB"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3. Procedure</w:t>
      </w:r>
    </w:p>
    <w:p w14:paraId="7A9B6030" w14:textId="322311D8"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Three members of the Review Board met on 2 December 2024 in response to the receipt of an application from Paramount Australia P</w:t>
      </w:r>
      <w:r w:rsidR="00944337" w:rsidRPr="00944337">
        <w:rPr>
          <w:rFonts w:asciiTheme="minorHAnsi" w:hAnsiTheme="minorHAnsi" w:cstheme="minorHAnsi"/>
          <w:sz w:val="22"/>
          <w:szCs w:val="22"/>
        </w:rPr>
        <w:t>ty</w:t>
      </w:r>
      <w:r w:rsidRPr="00944337">
        <w:rPr>
          <w:rFonts w:asciiTheme="minorHAnsi" w:hAnsiTheme="minorHAnsi" w:cstheme="minorHAnsi"/>
          <w:sz w:val="22"/>
          <w:szCs w:val="22"/>
        </w:rPr>
        <w:t xml:space="preserve"> L</w:t>
      </w:r>
      <w:r w:rsidR="00944337" w:rsidRPr="00944337">
        <w:rPr>
          <w:rFonts w:asciiTheme="minorHAnsi" w:hAnsiTheme="minorHAnsi" w:cstheme="minorHAnsi"/>
          <w:sz w:val="22"/>
          <w:szCs w:val="22"/>
        </w:rPr>
        <w:t>td</w:t>
      </w:r>
      <w:r w:rsidRPr="00944337">
        <w:rPr>
          <w:rFonts w:asciiTheme="minorHAnsi" w:hAnsiTheme="minorHAnsi" w:cstheme="minorHAnsi"/>
          <w:sz w:val="22"/>
          <w:szCs w:val="22"/>
        </w:rPr>
        <w:t xml:space="preserve"> on 2</w:t>
      </w:r>
      <w:r w:rsidR="00944337" w:rsidRPr="00944337">
        <w:rPr>
          <w:rFonts w:asciiTheme="minorHAnsi" w:hAnsiTheme="minorHAnsi" w:cstheme="minorHAnsi"/>
          <w:sz w:val="22"/>
          <w:szCs w:val="22"/>
        </w:rPr>
        <w:t xml:space="preserve"> Decem</w:t>
      </w:r>
      <w:r w:rsidRPr="00944337">
        <w:rPr>
          <w:rFonts w:asciiTheme="minorHAnsi" w:hAnsiTheme="minorHAnsi" w:cstheme="minorHAnsi"/>
          <w:sz w:val="22"/>
          <w:szCs w:val="22"/>
        </w:rPr>
        <w:t xml:space="preserve">ber 2024 to conduct the review of the film Gladiator II, which had previously been classified </w:t>
      </w:r>
      <w:r w:rsidRPr="00944337">
        <w:rPr>
          <w:rFonts w:asciiTheme="minorHAnsi" w:hAnsiTheme="minorHAnsi" w:cstheme="minorHAnsi"/>
          <w:b/>
          <w:sz w:val="22"/>
          <w:szCs w:val="22"/>
        </w:rPr>
        <w:t>MA 15+ (Mature Accompanied)</w:t>
      </w:r>
      <w:r w:rsidRPr="00944337">
        <w:rPr>
          <w:rFonts w:asciiTheme="minorHAnsi" w:hAnsiTheme="minorHAnsi" w:cstheme="minorHAnsi"/>
          <w:sz w:val="22"/>
          <w:szCs w:val="22"/>
        </w:rPr>
        <w:t xml:space="preserve"> with consumer advice of ‘</w:t>
      </w:r>
      <w:r w:rsidRPr="00944337">
        <w:rPr>
          <w:rFonts w:asciiTheme="minorHAnsi" w:hAnsiTheme="minorHAnsi" w:cstheme="minorHAnsi"/>
          <w:b/>
          <w:sz w:val="22"/>
          <w:szCs w:val="22"/>
        </w:rPr>
        <w:t>Strong themes and violence’</w:t>
      </w:r>
      <w:r w:rsidRPr="00944337">
        <w:rPr>
          <w:rFonts w:asciiTheme="minorHAnsi" w:hAnsiTheme="minorHAnsi" w:cstheme="minorHAnsi"/>
          <w:sz w:val="22"/>
          <w:szCs w:val="22"/>
        </w:rPr>
        <w:t xml:space="preserve"> by the Classification Board.  The Review Board determined that the application was a valid application.</w:t>
      </w:r>
    </w:p>
    <w:p w14:paraId="089749D0" w14:textId="0A7012EB"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Review Board viewed the film.</w:t>
      </w:r>
    </w:p>
    <w:p w14:paraId="08927ED1" w14:textId="5E1EA6AD" w:rsidR="00944337" w:rsidRPr="00944337" w:rsidRDefault="0094433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Review Board was provided a submission from the Applicant.</w:t>
      </w:r>
    </w:p>
    <w:p w14:paraId="6297D2E2" w14:textId="77777777"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Review Board then considered the matter.</w:t>
      </w:r>
    </w:p>
    <w:p w14:paraId="75820C34" w14:textId="77777777" w:rsidR="001E49A7" w:rsidRPr="00944337" w:rsidRDefault="001E49A7" w:rsidP="001E49A7">
      <w:pPr>
        <w:spacing w:before="120" w:after="120"/>
        <w:rPr>
          <w:rFonts w:asciiTheme="minorHAnsi" w:hAnsiTheme="minorHAnsi" w:cstheme="minorHAnsi"/>
          <w:sz w:val="22"/>
          <w:szCs w:val="22"/>
        </w:rPr>
      </w:pPr>
    </w:p>
    <w:p w14:paraId="191B1A82" w14:textId="77777777" w:rsidR="001E49A7" w:rsidRPr="00944337" w:rsidRDefault="001E49A7" w:rsidP="001E49A7">
      <w:pPr>
        <w:pStyle w:val="Heading2"/>
        <w:rPr>
          <w:rFonts w:ascii="Segoe UI Semilight" w:hAnsi="Segoe UI Semilight" w:cs="Segoe UI Semilight"/>
          <w:sz w:val="30"/>
          <w:szCs w:val="30"/>
        </w:rPr>
      </w:pPr>
      <w:r w:rsidRPr="00944337">
        <w:rPr>
          <w:rFonts w:ascii="Segoe UI Semilight" w:hAnsi="Segoe UI Semilight" w:cs="Segoe UI Semilight"/>
          <w:sz w:val="30"/>
          <w:szCs w:val="30"/>
        </w:rPr>
        <w:t xml:space="preserve">4. Evidence and other material </w:t>
      </w:r>
      <w:proofErr w:type="gramStart"/>
      <w:r w:rsidRPr="00944337">
        <w:rPr>
          <w:rFonts w:ascii="Segoe UI Semilight" w:hAnsi="Segoe UI Semilight" w:cs="Segoe UI Semilight"/>
          <w:sz w:val="30"/>
          <w:szCs w:val="30"/>
        </w:rPr>
        <w:t>taken into account</w:t>
      </w:r>
      <w:proofErr w:type="gramEnd"/>
      <w:r w:rsidRPr="00944337">
        <w:rPr>
          <w:rFonts w:ascii="Segoe UI Semilight" w:hAnsi="Segoe UI Semilight" w:cs="Segoe UI Semilight"/>
          <w:sz w:val="30"/>
          <w:szCs w:val="30"/>
        </w:rPr>
        <w:t xml:space="preserve"> </w:t>
      </w:r>
    </w:p>
    <w:p w14:paraId="3FD4AB31" w14:textId="35B7DBDF" w:rsidR="001E49A7" w:rsidRPr="00944337" w:rsidRDefault="001E49A7" w:rsidP="001E49A7">
      <w:pPr>
        <w:pStyle w:val="BodyText"/>
        <w:spacing w:before="120" w:after="120"/>
        <w:jc w:val="both"/>
        <w:rPr>
          <w:rFonts w:asciiTheme="minorHAnsi" w:hAnsiTheme="minorHAnsi" w:cstheme="minorHAnsi"/>
          <w:sz w:val="22"/>
          <w:szCs w:val="22"/>
        </w:rPr>
      </w:pPr>
      <w:r w:rsidRPr="00944337">
        <w:rPr>
          <w:rFonts w:asciiTheme="minorHAnsi" w:hAnsiTheme="minorHAnsi" w:cstheme="minorHAnsi"/>
          <w:sz w:val="22"/>
          <w:szCs w:val="22"/>
        </w:rPr>
        <w:t>In reaching its decision, the Review Board had regard to the following</w:t>
      </w:r>
      <w:r w:rsidR="00944337" w:rsidRPr="00944337">
        <w:rPr>
          <w:rFonts w:asciiTheme="minorHAnsi" w:hAnsiTheme="minorHAnsi" w:cstheme="minorHAnsi"/>
          <w:sz w:val="22"/>
          <w:szCs w:val="22"/>
        </w:rPr>
        <w:t>:</w:t>
      </w:r>
    </w:p>
    <w:p w14:paraId="5CB858F5" w14:textId="6C7E4493" w:rsidR="001E49A7" w:rsidRPr="00944337" w:rsidRDefault="00A74CDF" w:rsidP="001E49A7">
      <w:pPr>
        <w:pStyle w:val="BodyText"/>
        <w:numPr>
          <w:ilvl w:val="0"/>
          <w:numId w:val="1"/>
        </w:numPr>
        <w:tabs>
          <w:tab w:val="left" w:pos="1080"/>
        </w:tabs>
        <w:autoSpaceDE/>
        <w:autoSpaceDN/>
        <w:adjustRightInd/>
        <w:spacing w:before="120" w:after="120"/>
        <w:ind w:left="1077"/>
        <w:rPr>
          <w:rFonts w:asciiTheme="minorHAnsi" w:hAnsiTheme="minorHAnsi" w:cstheme="minorHAnsi"/>
          <w:sz w:val="22"/>
          <w:szCs w:val="22"/>
        </w:rPr>
      </w:pPr>
      <w:r w:rsidRPr="00944337">
        <w:rPr>
          <w:rFonts w:asciiTheme="minorHAnsi" w:hAnsiTheme="minorHAnsi" w:cstheme="minorHAnsi"/>
          <w:sz w:val="22"/>
          <w:szCs w:val="22"/>
        </w:rPr>
        <w:t>Paramount Australia P</w:t>
      </w:r>
      <w:r w:rsidR="00944337" w:rsidRPr="00944337">
        <w:rPr>
          <w:rFonts w:asciiTheme="minorHAnsi" w:hAnsiTheme="minorHAnsi" w:cstheme="minorHAnsi"/>
          <w:sz w:val="22"/>
          <w:szCs w:val="22"/>
        </w:rPr>
        <w:t>ty</w:t>
      </w:r>
      <w:r w:rsidRPr="00944337">
        <w:rPr>
          <w:rFonts w:asciiTheme="minorHAnsi" w:hAnsiTheme="minorHAnsi" w:cstheme="minorHAnsi"/>
          <w:sz w:val="22"/>
          <w:szCs w:val="22"/>
        </w:rPr>
        <w:t xml:space="preserve"> </w:t>
      </w:r>
      <w:proofErr w:type="spellStart"/>
      <w:r w:rsidRPr="00944337">
        <w:rPr>
          <w:rFonts w:asciiTheme="minorHAnsi" w:hAnsiTheme="minorHAnsi" w:cstheme="minorHAnsi"/>
          <w:sz w:val="22"/>
          <w:szCs w:val="22"/>
        </w:rPr>
        <w:t>L</w:t>
      </w:r>
      <w:r w:rsidR="00944337" w:rsidRPr="00944337">
        <w:rPr>
          <w:rFonts w:asciiTheme="minorHAnsi" w:hAnsiTheme="minorHAnsi" w:cstheme="minorHAnsi"/>
          <w:sz w:val="22"/>
          <w:szCs w:val="22"/>
        </w:rPr>
        <w:t>td</w:t>
      </w:r>
      <w:r w:rsidRPr="00944337">
        <w:rPr>
          <w:rFonts w:asciiTheme="minorHAnsi" w:hAnsiTheme="minorHAnsi" w:cstheme="minorHAnsi"/>
          <w:sz w:val="22"/>
          <w:szCs w:val="22"/>
        </w:rPr>
        <w:t>’s</w:t>
      </w:r>
      <w:proofErr w:type="spellEnd"/>
      <w:r w:rsidRPr="00944337">
        <w:rPr>
          <w:rFonts w:asciiTheme="minorHAnsi" w:hAnsiTheme="minorHAnsi" w:cstheme="minorHAnsi"/>
          <w:sz w:val="22"/>
          <w:szCs w:val="22"/>
        </w:rPr>
        <w:t xml:space="preserve"> </w:t>
      </w:r>
      <w:r w:rsidR="001E49A7" w:rsidRPr="00944337">
        <w:rPr>
          <w:rFonts w:asciiTheme="minorHAnsi" w:hAnsiTheme="minorHAnsi" w:cstheme="minorHAnsi"/>
          <w:sz w:val="22"/>
          <w:szCs w:val="22"/>
        </w:rPr>
        <w:t>application for review</w:t>
      </w:r>
    </w:p>
    <w:p w14:paraId="273986E6" w14:textId="0A4CA3D1" w:rsidR="001E49A7" w:rsidRPr="00944337" w:rsidRDefault="00A74CDF" w:rsidP="001E49A7">
      <w:pPr>
        <w:pStyle w:val="BodyText"/>
        <w:numPr>
          <w:ilvl w:val="0"/>
          <w:numId w:val="1"/>
        </w:numPr>
        <w:tabs>
          <w:tab w:val="left" w:pos="1080"/>
        </w:tabs>
        <w:autoSpaceDE/>
        <w:autoSpaceDN/>
        <w:adjustRightInd/>
        <w:spacing w:before="120" w:after="120"/>
        <w:ind w:left="1077"/>
        <w:rPr>
          <w:rFonts w:asciiTheme="minorHAnsi" w:hAnsiTheme="minorHAnsi" w:cstheme="minorHAnsi"/>
          <w:sz w:val="22"/>
          <w:szCs w:val="22"/>
        </w:rPr>
      </w:pPr>
      <w:r w:rsidRPr="00944337">
        <w:rPr>
          <w:rFonts w:asciiTheme="minorHAnsi" w:hAnsiTheme="minorHAnsi" w:cstheme="minorHAnsi"/>
          <w:sz w:val="22"/>
          <w:szCs w:val="22"/>
        </w:rPr>
        <w:t>Paramount Australia P</w:t>
      </w:r>
      <w:r w:rsidR="00944337" w:rsidRPr="00944337">
        <w:rPr>
          <w:rFonts w:asciiTheme="minorHAnsi" w:hAnsiTheme="minorHAnsi" w:cstheme="minorHAnsi"/>
          <w:sz w:val="22"/>
          <w:szCs w:val="22"/>
        </w:rPr>
        <w:t>ty</w:t>
      </w:r>
      <w:r w:rsidRPr="00944337">
        <w:rPr>
          <w:rFonts w:asciiTheme="minorHAnsi" w:hAnsiTheme="minorHAnsi" w:cstheme="minorHAnsi"/>
          <w:sz w:val="22"/>
          <w:szCs w:val="22"/>
        </w:rPr>
        <w:t xml:space="preserve"> </w:t>
      </w:r>
      <w:proofErr w:type="spellStart"/>
      <w:r w:rsidRPr="00944337">
        <w:rPr>
          <w:rFonts w:asciiTheme="minorHAnsi" w:hAnsiTheme="minorHAnsi" w:cstheme="minorHAnsi"/>
          <w:sz w:val="22"/>
          <w:szCs w:val="22"/>
        </w:rPr>
        <w:t>L</w:t>
      </w:r>
      <w:r w:rsidR="00944337" w:rsidRPr="00944337">
        <w:rPr>
          <w:rFonts w:asciiTheme="minorHAnsi" w:hAnsiTheme="minorHAnsi" w:cstheme="minorHAnsi"/>
          <w:sz w:val="22"/>
          <w:szCs w:val="22"/>
        </w:rPr>
        <w:t>td</w:t>
      </w:r>
      <w:r w:rsidRPr="00944337">
        <w:rPr>
          <w:rFonts w:asciiTheme="minorHAnsi" w:hAnsiTheme="minorHAnsi" w:cstheme="minorHAnsi"/>
          <w:sz w:val="22"/>
          <w:szCs w:val="22"/>
        </w:rPr>
        <w:t>’s</w:t>
      </w:r>
      <w:proofErr w:type="spellEnd"/>
      <w:r w:rsidRPr="00944337">
        <w:rPr>
          <w:rFonts w:asciiTheme="minorHAnsi" w:hAnsiTheme="minorHAnsi" w:cstheme="minorHAnsi"/>
          <w:sz w:val="22"/>
          <w:szCs w:val="22"/>
        </w:rPr>
        <w:t xml:space="preserve"> </w:t>
      </w:r>
      <w:r w:rsidR="001E49A7" w:rsidRPr="00944337">
        <w:rPr>
          <w:rFonts w:asciiTheme="minorHAnsi" w:hAnsiTheme="minorHAnsi" w:cstheme="minorHAnsi"/>
          <w:sz w:val="22"/>
          <w:szCs w:val="22"/>
        </w:rPr>
        <w:t>submission</w:t>
      </w:r>
    </w:p>
    <w:p w14:paraId="3A09B550" w14:textId="77777777" w:rsidR="001E49A7" w:rsidRPr="00944337" w:rsidRDefault="001E49A7" w:rsidP="001E49A7">
      <w:pPr>
        <w:pStyle w:val="BodyText"/>
        <w:numPr>
          <w:ilvl w:val="0"/>
          <w:numId w:val="1"/>
        </w:numPr>
        <w:tabs>
          <w:tab w:val="left" w:pos="1080"/>
        </w:tabs>
        <w:autoSpaceDE/>
        <w:autoSpaceDN/>
        <w:adjustRightInd/>
        <w:spacing w:before="120" w:after="120"/>
        <w:ind w:left="1077"/>
        <w:rPr>
          <w:rFonts w:asciiTheme="minorHAnsi" w:hAnsiTheme="minorHAnsi" w:cstheme="minorHAnsi"/>
          <w:sz w:val="22"/>
          <w:szCs w:val="22"/>
        </w:rPr>
      </w:pPr>
      <w:r w:rsidRPr="00944337">
        <w:rPr>
          <w:rFonts w:asciiTheme="minorHAnsi" w:hAnsiTheme="minorHAnsi" w:cstheme="minorHAnsi"/>
          <w:sz w:val="22"/>
          <w:szCs w:val="22"/>
        </w:rPr>
        <w:t xml:space="preserve">the film, </w:t>
      </w:r>
      <w:r w:rsidR="00A74CDF" w:rsidRPr="00944337">
        <w:rPr>
          <w:rFonts w:asciiTheme="minorHAnsi" w:hAnsiTheme="minorHAnsi" w:cstheme="minorHAnsi"/>
          <w:sz w:val="22"/>
          <w:szCs w:val="22"/>
        </w:rPr>
        <w:t>Gladiator II</w:t>
      </w:r>
    </w:p>
    <w:p w14:paraId="67060F72" w14:textId="77777777" w:rsidR="001E49A7" w:rsidRPr="00D80343" w:rsidRDefault="001E49A7" w:rsidP="001E49A7">
      <w:pPr>
        <w:pStyle w:val="BodyText"/>
        <w:numPr>
          <w:ilvl w:val="0"/>
          <w:numId w:val="1"/>
        </w:numPr>
        <w:tabs>
          <w:tab w:val="left" w:pos="1080"/>
        </w:tabs>
        <w:autoSpaceDE/>
        <w:autoSpaceDN/>
        <w:adjustRightInd/>
        <w:spacing w:before="120" w:after="120"/>
        <w:ind w:left="1077"/>
        <w:rPr>
          <w:rFonts w:asciiTheme="minorHAnsi" w:hAnsiTheme="minorHAnsi" w:cstheme="minorHAnsi"/>
          <w:sz w:val="22"/>
          <w:szCs w:val="22"/>
        </w:rPr>
      </w:pPr>
      <w:r w:rsidRPr="00D80343">
        <w:rPr>
          <w:rFonts w:asciiTheme="minorHAnsi" w:hAnsiTheme="minorHAnsi" w:cstheme="minorHAnsi"/>
          <w:sz w:val="22"/>
          <w:szCs w:val="22"/>
        </w:rPr>
        <w:t>the relevant provisions in the Classification Act, the Code and the guidelines, and</w:t>
      </w:r>
    </w:p>
    <w:p w14:paraId="6E8B7967" w14:textId="77777777" w:rsidR="001E49A7" w:rsidRPr="00D80343" w:rsidRDefault="001E49A7" w:rsidP="001E49A7">
      <w:pPr>
        <w:pStyle w:val="BodyText"/>
        <w:numPr>
          <w:ilvl w:val="0"/>
          <w:numId w:val="1"/>
        </w:numPr>
        <w:tabs>
          <w:tab w:val="left" w:pos="1080"/>
        </w:tabs>
        <w:autoSpaceDE/>
        <w:autoSpaceDN/>
        <w:adjustRightInd/>
        <w:spacing w:before="120" w:after="120"/>
        <w:ind w:left="1077"/>
        <w:rPr>
          <w:rFonts w:asciiTheme="minorHAnsi" w:hAnsiTheme="minorHAnsi" w:cstheme="minorHAnsi"/>
          <w:sz w:val="22"/>
          <w:szCs w:val="22"/>
        </w:rPr>
      </w:pPr>
      <w:r w:rsidRPr="00D80343">
        <w:rPr>
          <w:rFonts w:asciiTheme="minorHAnsi" w:hAnsiTheme="minorHAnsi" w:cstheme="minorHAnsi"/>
          <w:sz w:val="22"/>
          <w:szCs w:val="22"/>
        </w:rPr>
        <w:t>the Classification Board’s report.</w:t>
      </w:r>
    </w:p>
    <w:p w14:paraId="77BD6152" w14:textId="77777777" w:rsidR="001E49A7" w:rsidRPr="00D80343" w:rsidRDefault="001E49A7" w:rsidP="001E49A7">
      <w:pPr>
        <w:pStyle w:val="BodyText"/>
        <w:tabs>
          <w:tab w:val="left" w:pos="1080"/>
        </w:tabs>
        <w:autoSpaceDE/>
        <w:autoSpaceDN/>
        <w:adjustRightInd/>
        <w:spacing w:before="120" w:after="120"/>
        <w:rPr>
          <w:rFonts w:asciiTheme="minorHAnsi" w:hAnsiTheme="minorHAnsi" w:cstheme="minorHAnsi"/>
          <w:sz w:val="22"/>
          <w:szCs w:val="22"/>
        </w:rPr>
      </w:pPr>
    </w:p>
    <w:p w14:paraId="374B7F33"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5. Synopsis</w:t>
      </w:r>
    </w:p>
    <w:p w14:paraId="665B9D78" w14:textId="77777777" w:rsidR="001E49A7" w:rsidRPr="00944337" w:rsidRDefault="00A74CDF"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shd w:val="clear" w:color="auto" w:fill="FFFFFF"/>
        </w:rPr>
        <w:t>Years after witnessing the death of Maximus at the hands of his uncle, Lucius must enter the Colosseum after the powerful emperors of Rome conquer his home. With rage in his heart and the future of the empire at stake, he looks to the past to find the strength and honour needed to return the glory of Rome to its people.</w:t>
      </w:r>
    </w:p>
    <w:p w14:paraId="63B4EB8B"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6. Findings on material questions of fact</w:t>
      </w:r>
    </w:p>
    <w:p w14:paraId="2EBD235E" w14:textId="77777777" w:rsidR="001E49A7" w:rsidRPr="00D80343" w:rsidRDefault="001E49A7" w:rsidP="001E49A7">
      <w:pPr>
        <w:spacing w:before="120" w:after="120"/>
        <w:rPr>
          <w:rFonts w:asciiTheme="minorHAnsi" w:hAnsiTheme="minorHAnsi" w:cstheme="minorHAnsi"/>
          <w:sz w:val="22"/>
          <w:szCs w:val="22"/>
          <w:lang w:val="en-US"/>
        </w:rPr>
      </w:pPr>
      <w:r w:rsidRPr="00D80343">
        <w:rPr>
          <w:rFonts w:asciiTheme="minorHAnsi" w:hAnsiTheme="minorHAnsi" w:cstheme="minorHAnsi"/>
          <w:sz w:val="22"/>
          <w:szCs w:val="22"/>
          <w:lang w:val="en-US"/>
        </w:rPr>
        <w:t>The Review Board found that the film contains aspects or scenes of importance under various classifiable elements:</w:t>
      </w:r>
    </w:p>
    <w:p w14:paraId="290287E5" w14:textId="2A27F754"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(a) Themes – </w:t>
      </w:r>
      <w:r w:rsidR="004B34A5" w:rsidRPr="00944337">
        <w:rPr>
          <w:rFonts w:asciiTheme="minorHAnsi" w:hAnsiTheme="minorHAnsi" w:cstheme="minorHAnsi"/>
          <w:sz w:val="22"/>
          <w:szCs w:val="22"/>
        </w:rPr>
        <w:t>the film contains that are moderate in impact.</w:t>
      </w:r>
    </w:p>
    <w:p w14:paraId="41CFC9E5" w14:textId="39AA1478" w:rsidR="001E49A7" w:rsidRDefault="004B34A5" w:rsidP="001E49A7">
      <w:pPr>
        <w:spacing w:before="120" w:after="120"/>
        <w:rPr>
          <w:rFonts w:asciiTheme="minorHAnsi" w:hAnsiTheme="minorHAnsi" w:cstheme="minorHAnsi"/>
          <w:sz w:val="22"/>
          <w:szCs w:val="22"/>
        </w:rPr>
      </w:pPr>
      <w:r>
        <w:rPr>
          <w:rFonts w:asciiTheme="minorHAnsi" w:hAnsiTheme="minorHAnsi" w:cstheme="minorHAnsi"/>
          <w:sz w:val="22"/>
          <w:szCs w:val="22"/>
        </w:rPr>
        <w:t>This classifiable element includes the treatment of animals and the nature of political power</w:t>
      </w:r>
      <w:r w:rsidR="00C43FDF">
        <w:rPr>
          <w:rFonts w:asciiTheme="minorHAnsi" w:hAnsiTheme="minorHAnsi" w:cstheme="minorHAnsi"/>
          <w:sz w:val="22"/>
          <w:szCs w:val="22"/>
        </w:rPr>
        <w:t xml:space="preserve"> and the use of violence to keep it. In the Review Board’s opinion, the themes in this film are justified by context and their impact does not exceed moderate.</w:t>
      </w:r>
    </w:p>
    <w:p w14:paraId="4CE00354" w14:textId="261BEB5E" w:rsidR="00874E25" w:rsidRDefault="00874E25"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impact of this element is no higher than moderate and can be accommodated at the M level.</w:t>
      </w:r>
    </w:p>
    <w:p w14:paraId="18214686" w14:textId="77777777" w:rsidR="00874E25" w:rsidRPr="00D80343" w:rsidRDefault="00874E25" w:rsidP="001E49A7">
      <w:pPr>
        <w:spacing w:before="120" w:after="120"/>
        <w:rPr>
          <w:rFonts w:asciiTheme="minorHAnsi" w:hAnsiTheme="minorHAnsi" w:cstheme="minorHAnsi"/>
          <w:sz w:val="22"/>
          <w:szCs w:val="22"/>
        </w:rPr>
      </w:pPr>
    </w:p>
    <w:p w14:paraId="5B812264" w14:textId="0C325692"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(b) Violence – </w:t>
      </w:r>
      <w:r w:rsidR="00944337" w:rsidRPr="00944337">
        <w:rPr>
          <w:rFonts w:asciiTheme="minorHAnsi" w:hAnsiTheme="minorHAnsi" w:cstheme="minorHAnsi"/>
          <w:sz w:val="22"/>
          <w:szCs w:val="22"/>
        </w:rPr>
        <w:t>the film contains violence that is strong in impact</w:t>
      </w:r>
      <w:r w:rsidR="00874E25">
        <w:rPr>
          <w:rFonts w:asciiTheme="minorHAnsi" w:hAnsiTheme="minorHAnsi" w:cstheme="minorHAnsi"/>
          <w:sz w:val="22"/>
          <w:szCs w:val="22"/>
        </w:rPr>
        <w:t>.</w:t>
      </w:r>
    </w:p>
    <w:p w14:paraId="26A1E30E" w14:textId="50D03461" w:rsidR="001E49A7" w:rsidRDefault="00C43FDF" w:rsidP="001E49A7">
      <w:pPr>
        <w:spacing w:before="120" w:after="120"/>
        <w:rPr>
          <w:rFonts w:asciiTheme="minorHAnsi" w:hAnsiTheme="minorHAnsi" w:cstheme="minorHAnsi"/>
          <w:sz w:val="22"/>
          <w:szCs w:val="22"/>
        </w:rPr>
      </w:pPr>
      <w:r>
        <w:rPr>
          <w:rFonts w:asciiTheme="minorHAnsi" w:hAnsiTheme="minorHAnsi" w:cstheme="minorHAnsi"/>
          <w:sz w:val="22"/>
          <w:szCs w:val="22"/>
        </w:rPr>
        <w:t>This classifiable element includes violence such as decapitation, dismemberment,</w:t>
      </w:r>
      <w:r w:rsidR="006155A9">
        <w:rPr>
          <w:rFonts w:asciiTheme="minorHAnsi" w:hAnsiTheme="minorHAnsi" w:cstheme="minorHAnsi"/>
          <w:sz w:val="22"/>
          <w:szCs w:val="22"/>
        </w:rPr>
        <w:t xml:space="preserve"> injury detail as the result of</w:t>
      </w:r>
      <w:r>
        <w:rPr>
          <w:rFonts w:asciiTheme="minorHAnsi" w:hAnsiTheme="minorHAnsi" w:cstheme="minorHAnsi"/>
          <w:sz w:val="22"/>
          <w:szCs w:val="22"/>
        </w:rPr>
        <w:t xml:space="preserve"> animal attacks and the display of a severed head.</w:t>
      </w:r>
    </w:p>
    <w:p w14:paraId="7CC1E93F" w14:textId="77777777" w:rsidR="00874E25" w:rsidRPr="00944337" w:rsidRDefault="00874E25" w:rsidP="00874E25">
      <w:pPr>
        <w:spacing w:before="120" w:after="120"/>
        <w:rPr>
          <w:rFonts w:asciiTheme="minorHAnsi" w:hAnsiTheme="minorHAnsi" w:cstheme="minorHAnsi"/>
          <w:sz w:val="22"/>
          <w:szCs w:val="22"/>
        </w:rPr>
      </w:pPr>
      <w:r w:rsidRPr="00944337">
        <w:rPr>
          <w:rFonts w:asciiTheme="minorHAnsi" w:hAnsiTheme="minorHAnsi" w:cstheme="minorHAnsi"/>
          <w:sz w:val="22"/>
          <w:szCs w:val="22"/>
        </w:rPr>
        <w:lastRenderedPageBreak/>
        <w:t>The impact of this element is no higher than strong and can be accommodated at the MA 15+ level.</w:t>
      </w:r>
    </w:p>
    <w:p w14:paraId="5E7655AE" w14:textId="77777777" w:rsidR="00874E25" w:rsidRPr="00D80343" w:rsidRDefault="00874E25" w:rsidP="001E49A7">
      <w:pPr>
        <w:spacing w:before="120" w:after="120"/>
        <w:rPr>
          <w:rFonts w:asciiTheme="minorHAnsi" w:hAnsiTheme="minorHAnsi" w:cstheme="minorHAnsi"/>
          <w:sz w:val="22"/>
          <w:szCs w:val="22"/>
        </w:rPr>
      </w:pPr>
    </w:p>
    <w:p w14:paraId="2B9066DB" w14:textId="022FDAD6"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(c) Sex – </w:t>
      </w:r>
      <w:r w:rsidR="004B34A5" w:rsidRPr="00944337">
        <w:rPr>
          <w:rFonts w:asciiTheme="minorHAnsi" w:hAnsiTheme="minorHAnsi" w:cstheme="minorHAnsi"/>
          <w:sz w:val="22"/>
          <w:szCs w:val="22"/>
        </w:rPr>
        <w:t>the film contains sexual references that are mild in impact</w:t>
      </w:r>
      <w:r w:rsidR="00874E25">
        <w:rPr>
          <w:rFonts w:asciiTheme="minorHAnsi" w:hAnsiTheme="minorHAnsi" w:cstheme="minorHAnsi"/>
          <w:sz w:val="22"/>
          <w:szCs w:val="22"/>
        </w:rPr>
        <w:t>.</w:t>
      </w:r>
    </w:p>
    <w:p w14:paraId="5DC6A012" w14:textId="5F7A0F93"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The impact of this element is no higher than </w:t>
      </w:r>
      <w:r w:rsidR="00C3007D" w:rsidRPr="00944337">
        <w:rPr>
          <w:rFonts w:asciiTheme="minorHAnsi" w:hAnsiTheme="minorHAnsi" w:cstheme="minorHAnsi"/>
          <w:sz w:val="22"/>
          <w:szCs w:val="22"/>
        </w:rPr>
        <w:t>mild</w:t>
      </w:r>
      <w:r w:rsidRPr="00944337">
        <w:rPr>
          <w:rFonts w:asciiTheme="minorHAnsi" w:hAnsiTheme="minorHAnsi" w:cstheme="minorHAnsi"/>
          <w:sz w:val="22"/>
          <w:szCs w:val="22"/>
        </w:rPr>
        <w:t xml:space="preserve"> and can be accommodated at the</w:t>
      </w:r>
      <w:r w:rsidR="00C3007D" w:rsidRPr="00944337">
        <w:rPr>
          <w:rFonts w:asciiTheme="minorHAnsi" w:hAnsiTheme="minorHAnsi" w:cstheme="minorHAnsi"/>
          <w:sz w:val="22"/>
          <w:szCs w:val="22"/>
        </w:rPr>
        <w:t xml:space="preserve"> PG</w:t>
      </w:r>
      <w:r w:rsidRPr="00944337">
        <w:rPr>
          <w:rFonts w:asciiTheme="minorHAnsi" w:hAnsiTheme="minorHAnsi" w:cstheme="minorHAnsi"/>
          <w:sz w:val="22"/>
          <w:szCs w:val="22"/>
        </w:rPr>
        <w:t xml:space="preserve"> level.</w:t>
      </w:r>
    </w:p>
    <w:p w14:paraId="27F7BB71" w14:textId="77777777" w:rsidR="001E49A7" w:rsidRPr="00D80343" w:rsidRDefault="001E49A7" w:rsidP="001E49A7">
      <w:pPr>
        <w:spacing w:before="120" w:after="120"/>
        <w:rPr>
          <w:rFonts w:asciiTheme="minorHAnsi" w:hAnsiTheme="minorHAnsi" w:cstheme="minorHAnsi"/>
          <w:sz w:val="22"/>
          <w:szCs w:val="22"/>
        </w:rPr>
      </w:pPr>
    </w:p>
    <w:p w14:paraId="65DE9CEA" w14:textId="0A4C7EB9"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(d) Language – </w:t>
      </w:r>
      <w:r w:rsidR="004B34A5" w:rsidRPr="00944337">
        <w:rPr>
          <w:rFonts w:asciiTheme="minorHAnsi" w:hAnsiTheme="minorHAnsi" w:cstheme="minorHAnsi"/>
          <w:sz w:val="22"/>
          <w:szCs w:val="22"/>
        </w:rPr>
        <w:t>The film contains coarse language that is mild in impact.</w:t>
      </w:r>
    </w:p>
    <w:p w14:paraId="2836A60F" w14:textId="52A0939F"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impact of this element is no higher than</w:t>
      </w:r>
      <w:r w:rsidR="00C3007D" w:rsidRPr="00944337">
        <w:rPr>
          <w:rFonts w:asciiTheme="minorHAnsi" w:hAnsiTheme="minorHAnsi" w:cstheme="minorHAnsi"/>
          <w:sz w:val="22"/>
          <w:szCs w:val="22"/>
        </w:rPr>
        <w:t xml:space="preserve"> mild</w:t>
      </w:r>
      <w:r w:rsidRPr="00944337">
        <w:rPr>
          <w:rFonts w:asciiTheme="minorHAnsi" w:hAnsiTheme="minorHAnsi" w:cstheme="minorHAnsi"/>
          <w:sz w:val="22"/>
          <w:szCs w:val="22"/>
        </w:rPr>
        <w:t xml:space="preserve"> and can be accommodated at the </w:t>
      </w:r>
      <w:r w:rsidR="00C3007D" w:rsidRPr="00944337">
        <w:rPr>
          <w:rFonts w:asciiTheme="minorHAnsi" w:hAnsiTheme="minorHAnsi" w:cstheme="minorHAnsi"/>
          <w:sz w:val="22"/>
          <w:szCs w:val="22"/>
        </w:rPr>
        <w:t>PG</w:t>
      </w:r>
      <w:r w:rsidRPr="00944337">
        <w:rPr>
          <w:rFonts w:asciiTheme="minorHAnsi" w:hAnsiTheme="minorHAnsi" w:cstheme="minorHAnsi"/>
          <w:sz w:val="22"/>
          <w:szCs w:val="22"/>
        </w:rPr>
        <w:t xml:space="preserve"> level.</w:t>
      </w:r>
    </w:p>
    <w:p w14:paraId="538D5A40" w14:textId="77777777" w:rsidR="001E49A7" w:rsidRPr="00D80343" w:rsidRDefault="001E49A7" w:rsidP="001E49A7">
      <w:pPr>
        <w:spacing w:before="120" w:after="120"/>
        <w:rPr>
          <w:rFonts w:asciiTheme="minorHAnsi" w:hAnsiTheme="minorHAnsi" w:cstheme="minorHAnsi"/>
          <w:sz w:val="22"/>
          <w:szCs w:val="22"/>
        </w:rPr>
      </w:pPr>
    </w:p>
    <w:p w14:paraId="70CC2A0E" w14:textId="3A476F42"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(e) Drug Use – </w:t>
      </w:r>
      <w:r w:rsidR="004B34A5" w:rsidRPr="00944337">
        <w:rPr>
          <w:rFonts w:asciiTheme="minorHAnsi" w:hAnsiTheme="minorHAnsi" w:cstheme="minorHAnsi"/>
          <w:sz w:val="22"/>
          <w:szCs w:val="22"/>
        </w:rPr>
        <w:t>The film contains drug references</w:t>
      </w:r>
      <w:r w:rsidR="006155A9" w:rsidRPr="00944337">
        <w:rPr>
          <w:rFonts w:asciiTheme="minorHAnsi" w:hAnsiTheme="minorHAnsi" w:cstheme="minorHAnsi"/>
          <w:sz w:val="22"/>
          <w:szCs w:val="22"/>
        </w:rPr>
        <w:t xml:space="preserve"> and drug use </w:t>
      </w:r>
      <w:r w:rsidR="004B34A5" w:rsidRPr="00944337">
        <w:rPr>
          <w:rFonts w:asciiTheme="minorHAnsi" w:hAnsiTheme="minorHAnsi" w:cstheme="minorHAnsi"/>
          <w:sz w:val="22"/>
          <w:szCs w:val="22"/>
        </w:rPr>
        <w:t>that are mild in impact.</w:t>
      </w:r>
    </w:p>
    <w:p w14:paraId="63764F00" w14:textId="08C990E6"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The impact of this element is no higher than</w:t>
      </w:r>
      <w:r w:rsidR="00C3007D" w:rsidRPr="00944337">
        <w:rPr>
          <w:rFonts w:asciiTheme="minorHAnsi" w:hAnsiTheme="minorHAnsi" w:cstheme="minorHAnsi"/>
          <w:sz w:val="22"/>
          <w:szCs w:val="22"/>
        </w:rPr>
        <w:t xml:space="preserve"> mild</w:t>
      </w:r>
      <w:r w:rsidRPr="00944337">
        <w:rPr>
          <w:rFonts w:asciiTheme="minorHAnsi" w:hAnsiTheme="minorHAnsi" w:cstheme="minorHAnsi"/>
          <w:sz w:val="22"/>
          <w:szCs w:val="22"/>
        </w:rPr>
        <w:t xml:space="preserve"> and can be accommodated at the </w:t>
      </w:r>
      <w:r w:rsidR="00C3007D" w:rsidRPr="00944337">
        <w:rPr>
          <w:rFonts w:asciiTheme="minorHAnsi" w:hAnsiTheme="minorHAnsi" w:cstheme="minorHAnsi"/>
          <w:sz w:val="22"/>
          <w:szCs w:val="22"/>
        </w:rPr>
        <w:t>PG</w:t>
      </w:r>
      <w:r w:rsidRPr="00944337">
        <w:rPr>
          <w:rFonts w:asciiTheme="minorHAnsi" w:hAnsiTheme="minorHAnsi" w:cstheme="minorHAnsi"/>
          <w:sz w:val="22"/>
          <w:szCs w:val="22"/>
        </w:rPr>
        <w:t xml:space="preserve"> level.</w:t>
      </w:r>
    </w:p>
    <w:p w14:paraId="4CC18CD7" w14:textId="77777777" w:rsidR="001E49A7" w:rsidRPr="00D80343" w:rsidRDefault="001E49A7" w:rsidP="001E49A7">
      <w:pPr>
        <w:spacing w:before="120" w:after="120"/>
        <w:rPr>
          <w:rFonts w:asciiTheme="minorHAnsi" w:hAnsiTheme="minorHAnsi" w:cstheme="minorHAnsi"/>
          <w:sz w:val="22"/>
          <w:szCs w:val="22"/>
        </w:rPr>
      </w:pPr>
    </w:p>
    <w:p w14:paraId="3844E5C7" w14:textId="11F8164B"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(f) Nudity – </w:t>
      </w:r>
      <w:r w:rsidR="004B34A5" w:rsidRPr="00944337">
        <w:rPr>
          <w:rFonts w:asciiTheme="minorHAnsi" w:hAnsiTheme="minorHAnsi" w:cstheme="minorHAnsi"/>
          <w:sz w:val="22"/>
          <w:szCs w:val="22"/>
        </w:rPr>
        <w:t>The film contains nudity that is very mild in impact.</w:t>
      </w:r>
    </w:p>
    <w:p w14:paraId="462FDCAF" w14:textId="7B832CDB" w:rsidR="001E49A7" w:rsidRPr="00944337" w:rsidRDefault="001E49A7" w:rsidP="001E49A7">
      <w:pPr>
        <w:spacing w:before="120" w:after="120"/>
        <w:rPr>
          <w:rFonts w:asciiTheme="minorHAnsi" w:hAnsiTheme="minorHAnsi" w:cstheme="minorHAnsi"/>
          <w:sz w:val="22"/>
          <w:szCs w:val="22"/>
        </w:rPr>
      </w:pPr>
      <w:r w:rsidRPr="00944337">
        <w:rPr>
          <w:rFonts w:asciiTheme="minorHAnsi" w:hAnsiTheme="minorHAnsi" w:cstheme="minorHAnsi"/>
          <w:sz w:val="22"/>
          <w:szCs w:val="22"/>
        </w:rPr>
        <w:t xml:space="preserve">The impact of this element is no higher than </w:t>
      </w:r>
      <w:r w:rsidR="00C3007D" w:rsidRPr="00944337">
        <w:rPr>
          <w:rFonts w:asciiTheme="minorHAnsi" w:hAnsiTheme="minorHAnsi" w:cstheme="minorHAnsi"/>
          <w:sz w:val="22"/>
          <w:szCs w:val="22"/>
        </w:rPr>
        <w:t>very mild</w:t>
      </w:r>
      <w:r w:rsidRPr="00944337">
        <w:rPr>
          <w:rFonts w:asciiTheme="minorHAnsi" w:hAnsiTheme="minorHAnsi" w:cstheme="minorHAnsi"/>
          <w:sz w:val="22"/>
          <w:szCs w:val="22"/>
        </w:rPr>
        <w:t xml:space="preserve"> and can be accommodated at the </w:t>
      </w:r>
      <w:r w:rsidR="00C3007D" w:rsidRPr="00944337">
        <w:rPr>
          <w:rFonts w:asciiTheme="minorHAnsi" w:hAnsiTheme="minorHAnsi" w:cstheme="minorHAnsi"/>
          <w:sz w:val="22"/>
          <w:szCs w:val="22"/>
        </w:rPr>
        <w:t>G</w:t>
      </w:r>
      <w:r w:rsidRPr="00944337">
        <w:rPr>
          <w:rFonts w:asciiTheme="minorHAnsi" w:hAnsiTheme="minorHAnsi" w:cstheme="minorHAnsi"/>
          <w:sz w:val="22"/>
          <w:szCs w:val="22"/>
        </w:rPr>
        <w:t xml:space="preserve"> level.</w:t>
      </w:r>
    </w:p>
    <w:p w14:paraId="3531F3CD" w14:textId="77777777" w:rsidR="001E49A7" w:rsidRPr="00D80343" w:rsidRDefault="001E49A7" w:rsidP="001E49A7">
      <w:pPr>
        <w:spacing w:before="120" w:after="120"/>
        <w:rPr>
          <w:rFonts w:asciiTheme="minorHAnsi" w:hAnsiTheme="minorHAnsi" w:cstheme="minorHAnsi"/>
          <w:sz w:val="22"/>
          <w:szCs w:val="22"/>
        </w:rPr>
      </w:pPr>
    </w:p>
    <w:p w14:paraId="5862CB39" w14:textId="77777777" w:rsidR="001E49A7" w:rsidRPr="00D80343" w:rsidRDefault="001E49A7" w:rsidP="001E49A7">
      <w:pPr>
        <w:pStyle w:val="Heading2"/>
        <w:rPr>
          <w:rFonts w:ascii="Segoe UI Semilight" w:hAnsi="Segoe UI Semilight" w:cs="Segoe UI Semilight"/>
          <w:sz w:val="30"/>
          <w:szCs w:val="30"/>
        </w:rPr>
      </w:pPr>
      <w:bookmarkStart w:id="0" w:name="_GoBack"/>
      <w:r w:rsidRPr="00D80343">
        <w:rPr>
          <w:rFonts w:ascii="Segoe UI Semilight" w:hAnsi="Segoe UI Semilight" w:cs="Segoe UI Semilight"/>
          <w:sz w:val="30"/>
          <w:szCs w:val="30"/>
        </w:rPr>
        <w:t xml:space="preserve">7. Reasons for the decision </w:t>
      </w:r>
    </w:p>
    <w:p w14:paraId="611B3C0C" w14:textId="1FCE4F62" w:rsidR="001E49A7" w:rsidRPr="00CA50BB" w:rsidRDefault="00C3007D" w:rsidP="001E49A7">
      <w:pPr>
        <w:spacing w:after="120"/>
        <w:rPr>
          <w:rFonts w:asciiTheme="minorHAnsi" w:hAnsiTheme="minorHAnsi" w:cstheme="minorHAnsi"/>
          <w:sz w:val="22"/>
          <w:szCs w:val="22"/>
        </w:rPr>
      </w:pPr>
      <w:r w:rsidRPr="00CA50BB">
        <w:rPr>
          <w:rFonts w:asciiTheme="minorHAnsi" w:hAnsiTheme="minorHAnsi" w:cstheme="minorHAnsi"/>
          <w:sz w:val="22"/>
          <w:szCs w:val="22"/>
        </w:rPr>
        <w:t>In making the decision, the Review Board has applied the Cla</w:t>
      </w:r>
      <w:r w:rsidR="004653A2" w:rsidRPr="00CA50BB">
        <w:rPr>
          <w:rFonts w:asciiTheme="minorHAnsi" w:hAnsiTheme="minorHAnsi" w:cstheme="minorHAnsi"/>
          <w:sz w:val="22"/>
          <w:szCs w:val="22"/>
        </w:rPr>
        <w:t xml:space="preserve">ssification (Publication, Films and Computer Games) Act 1995 (The Classification Act), the National Classification Code (the Code) and the Guidelines for the Classification of Films 2012 (the Guidelines). </w:t>
      </w:r>
    </w:p>
    <w:p w14:paraId="48C8188D" w14:textId="02C40645" w:rsidR="004653A2" w:rsidRPr="00CA50BB" w:rsidRDefault="004653A2" w:rsidP="001E49A7">
      <w:pPr>
        <w:spacing w:after="120"/>
        <w:rPr>
          <w:rFonts w:asciiTheme="minorHAnsi" w:hAnsiTheme="minorHAnsi" w:cstheme="minorHAnsi"/>
          <w:sz w:val="22"/>
          <w:szCs w:val="22"/>
        </w:rPr>
      </w:pPr>
      <w:r w:rsidRPr="00CA50BB">
        <w:rPr>
          <w:rFonts w:asciiTheme="minorHAnsi" w:hAnsiTheme="minorHAnsi" w:cstheme="minorHAnsi"/>
          <w:sz w:val="22"/>
          <w:szCs w:val="22"/>
        </w:rPr>
        <w:t xml:space="preserve">In the Review Board’s opinion, this film warrants an </w:t>
      </w:r>
      <w:r w:rsidRPr="00D678F3">
        <w:rPr>
          <w:rFonts w:asciiTheme="minorHAnsi" w:hAnsiTheme="minorHAnsi" w:cstheme="minorHAnsi"/>
          <w:b/>
          <w:sz w:val="22"/>
          <w:szCs w:val="22"/>
        </w:rPr>
        <w:t>MA 15+ classification</w:t>
      </w:r>
      <w:r w:rsidRPr="00CA50BB">
        <w:rPr>
          <w:rFonts w:asciiTheme="minorHAnsi" w:hAnsiTheme="minorHAnsi" w:cstheme="minorHAnsi"/>
          <w:sz w:val="22"/>
          <w:szCs w:val="22"/>
        </w:rPr>
        <w:t xml:space="preserve"> as, in accordance with item 4 of the films table of the Code, the impact of the classifiable elements is </w:t>
      </w:r>
      <w:r w:rsidRPr="00D678F3">
        <w:rPr>
          <w:rFonts w:asciiTheme="minorHAnsi" w:hAnsiTheme="minorHAnsi" w:cstheme="minorHAnsi"/>
          <w:b/>
          <w:sz w:val="22"/>
          <w:szCs w:val="22"/>
        </w:rPr>
        <w:t>strong</w:t>
      </w:r>
      <w:r w:rsidRPr="00CA50BB">
        <w:rPr>
          <w:rFonts w:asciiTheme="minorHAnsi" w:hAnsiTheme="minorHAnsi" w:cstheme="minorHAnsi"/>
          <w:sz w:val="22"/>
          <w:szCs w:val="22"/>
        </w:rPr>
        <w:t xml:space="preserve">. </w:t>
      </w:r>
    </w:p>
    <w:p w14:paraId="29806117" w14:textId="77777777" w:rsidR="00D678F3" w:rsidRDefault="004653A2" w:rsidP="001E49A7">
      <w:pPr>
        <w:spacing w:before="120" w:after="120"/>
        <w:rPr>
          <w:rFonts w:asciiTheme="minorHAnsi" w:hAnsiTheme="minorHAnsi" w:cstheme="minorHAnsi"/>
          <w:sz w:val="22"/>
          <w:szCs w:val="22"/>
        </w:rPr>
      </w:pPr>
      <w:r w:rsidRPr="00CA50BB">
        <w:rPr>
          <w:rFonts w:asciiTheme="minorHAnsi" w:hAnsiTheme="minorHAnsi" w:cstheme="minorHAnsi"/>
          <w:sz w:val="22"/>
          <w:szCs w:val="22"/>
        </w:rPr>
        <w:t xml:space="preserve">In </w:t>
      </w:r>
      <w:r w:rsidR="00832D1A" w:rsidRPr="00CA50BB">
        <w:rPr>
          <w:rFonts w:asciiTheme="minorHAnsi" w:hAnsiTheme="minorHAnsi" w:cstheme="minorHAnsi"/>
          <w:sz w:val="22"/>
          <w:szCs w:val="22"/>
        </w:rPr>
        <w:t xml:space="preserve">the Review </w:t>
      </w:r>
      <w:r w:rsidRPr="00CA50BB">
        <w:rPr>
          <w:rFonts w:asciiTheme="minorHAnsi" w:hAnsiTheme="minorHAnsi" w:cstheme="minorHAnsi"/>
          <w:sz w:val="22"/>
          <w:szCs w:val="22"/>
        </w:rPr>
        <w:t xml:space="preserve">Board’s opinion, the film’s violence </w:t>
      </w:r>
      <w:r w:rsidR="006155A9" w:rsidRPr="00CA50BB">
        <w:rPr>
          <w:rFonts w:asciiTheme="minorHAnsi" w:hAnsiTheme="minorHAnsi" w:cstheme="minorHAnsi"/>
          <w:sz w:val="22"/>
          <w:szCs w:val="22"/>
        </w:rPr>
        <w:t>has</w:t>
      </w:r>
      <w:r w:rsidRPr="00CA50BB">
        <w:rPr>
          <w:rFonts w:asciiTheme="minorHAnsi" w:hAnsiTheme="minorHAnsi" w:cstheme="minorHAnsi"/>
          <w:sz w:val="22"/>
          <w:szCs w:val="22"/>
        </w:rPr>
        <w:t xml:space="preserve"> a strong impact, due to the inclusion of implicit and explicit </w:t>
      </w:r>
      <w:r w:rsidR="006155A9" w:rsidRPr="00CA50BB">
        <w:rPr>
          <w:rFonts w:asciiTheme="minorHAnsi" w:hAnsiTheme="minorHAnsi" w:cstheme="minorHAnsi"/>
          <w:sz w:val="22"/>
          <w:szCs w:val="22"/>
        </w:rPr>
        <w:t xml:space="preserve">depictions of </w:t>
      </w:r>
      <w:r w:rsidRPr="00CA50BB">
        <w:rPr>
          <w:rFonts w:asciiTheme="minorHAnsi" w:hAnsiTheme="minorHAnsi" w:cstheme="minorHAnsi"/>
          <w:sz w:val="22"/>
          <w:szCs w:val="22"/>
        </w:rPr>
        <w:t xml:space="preserve">decapitation and dismemberment and the level of blood, injury and body part detail. This includes </w:t>
      </w:r>
      <w:r w:rsidR="00832D1A" w:rsidRPr="00CA50BB">
        <w:rPr>
          <w:rFonts w:asciiTheme="minorHAnsi" w:hAnsiTheme="minorHAnsi" w:cstheme="minorHAnsi"/>
          <w:sz w:val="22"/>
          <w:szCs w:val="22"/>
        </w:rPr>
        <w:t xml:space="preserve">depictions of severed heads, a severed forearm stump, in addition to multiple blood spurts and sprays that are shown during fight sequences. These have a strong impact, which increases cumulatively across the film. </w:t>
      </w:r>
    </w:p>
    <w:p w14:paraId="21BCC1A9" w14:textId="3D198094" w:rsidR="001E49A7" w:rsidRPr="00CA50BB" w:rsidRDefault="00832D1A" w:rsidP="001E49A7">
      <w:pPr>
        <w:spacing w:before="120" w:after="120"/>
        <w:rPr>
          <w:rFonts w:asciiTheme="minorHAnsi" w:hAnsiTheme="minorHAnsi" w:cstheme="minorHAnsi"/>
          <w:sz w:val="22"/>
          <w:szCs w:val="22"/>
        </w:rPr>
      </w:pPr>
      <w:r w:rsidRPr="00CA50BB">
        <w:rPr>
          <w:rFonts w:asciiTheme="minorHAnsi" w:hAnsiTheme="minorHAnsi" w:cstheme="minorHAnsi"/>
          <w:sz w:val="22"/>
          <w:szCs w:val="22"/>
        </w:rPr>
        <w:t xml:space="preserve">The film therefore warrants an </w:t>
      </w:r>
      <w:r w:rsidRPr="00D678F3">
        <w:rPr>
          <w:rFonts w:asciiTheme="minorHAnsi" w:hAnsiTheme="minorHAnsi" w:cstheme="minorHAnsi"/>
          <w:b/>
          <w:sz w:val="22"/>
          <w:szCs w:val="22"/>
        </w:rPr>
        <w:t>MA 15+ classification</w:t>
      </w:r>
      <w:r w:rsidRPr="00CA50BB">
        <w:rPr>
          <w:rFonts w:asciiTheme="minorHAnsi" w:hAnsiTheme="minorHAnsi" w:cstheme="minorHAnsi"/>
          <w:sz w:val="22"/>
          <w:szCs w:val="22"/>
        </w:rPr>
        <w:t xml:space="preserve">, with consumer advice of </w:t>
      </w:r>
      <w:r w:rsidRPr="00D678F3">
        <w:rPr>
          <w:rFonts w:asciiTheme="minorHAnsi" w:hAnsiTheme="minorHAnsi" w:cstheme="minorHAnsi"/>
          <w:b/>
          <w:sz w:val="22"/>
          <w:szCs w:val="22"/>
        </w:rPr>
        <w:t>strong violence</w:t>
      </w:r>
      <w:r w:rsidRPr="00CA50BB">
        <w:rPr>
          <w:rFonts w:asciiTheme="minorHAnsi" w:hAnsiTheme="minorHAnsi" w:cstheme="minorHAnsi"/>
          <w:sz w:val="22"/>
          <w:szCs w:val="22"/>
        </w:rPr>
        <w:t xml:space="preserve"> and </w:t>
      </w:r>
      <w:r w:rsidRPr="00D678F3">
        <w:rPr>
          <w:rFonts w:asciiTheme="minorHAnsi" w:hAnsiTheme="minorHAnsi" w:cstheme="minorHAnsi"/>
          <w:b/>
          <w:sz w:val="22"/>
          <w:szCs w:val="22"/>
        </w:rPr>
        <w:t>injury detail</w:t>
      </w:r>
      <w:r w:rsidR="006155A9" w:rsidRPr="00CA50BB">
        <w:rPr>
          <w:rFonts w:asciiTheme="minorHAnsi" w:hAnsiTheme="minorHAnsi" w:cstheme="minorHAnsi"/>
          <w:sz w:val="22"/>
          <w:szCs w:val="22"/>
        </w:rPr>
        <w:t>,</w:t>
      </w:r>
      <w:r w:rsidRPr="00CA50BB">
        <w:rPr>
          <w:rFonts w:asciiTheme="minorHAnsi" w:hAnsiTheme="minorHAnsi" w:cstheme="minorHAnsi"/>
          <w:sz w:val="22"/>
          <w:szCs w:val="22"/>
        </w:rPr>
        <w:t xml:space="preserve"> best describing its most impactful element.</w:t>
      </w:r>
    </w:p>
    <w:p w14:paraId="615E2405" w14:textId="77777777" w:rsidR="001E49A7" w:rsidRPr="00D80343" w:rsidRDefault="001E49A7" w:rsidP="001E49A7">
      <w:pPr>
        <w:spacing w:before="120" w:after="120"/>
        <w:rPr>
          <w:rFonts w:asciiTheme="minorHAnsi" w:hAnsiTheme="minorHAnsi" w:cstheme="minorHAnsi"/>
          <w:b/>
          <w:sz w:val="22"/>
          <w:szCs w:val="22"/>
        </w:rPr>
      </w:pPr>
    </w:p>
    <w:p w14:paraId="7398CA6D" w14:textId="77777777" w:rsidR="001E49A7" w:rsidRPr="00D80343" w:rsidRDefault="001E49A7" w:rsidP="001E49A7">
      <w:pPr>
        <w:pStyle w:val="Heading2"/>
        <w:rPr>
          <w:rFonts w:ascii="Segoe UI Semilight" w:hAnsi="Segoe UI Semilight" w:cs="Segoe UI Semilight"/>
          <w:sz w:val="30"/>
          <w:szCs w:val="30"/>
        </w:rPr>
      </w:pPr>
      <w:r w:rsidRPr="00D80343">
        <w:rPr>
          <w:rFonts w:ascii="Segoe UI Semilight" w:hAnsi="Segoe UI Semilight" w:cs="Segoe UI Semilight"/>
          <w:sz w:val="30"/>
          <w:szCs w:val="30"/>
        </w:rPr>
        <w:t>8. Summary</w:t>
      </w:r>
    </w:p>
    <w:p w14:paraId="479AA60B" w14:textId="28C9B80D" w:rsidR="001E49A7" w:rsidRPr="00CA50BB" w:rsidRDefault="004B34A5" w:rsidP="001E49A7">
      <w:pPr>
        <w:spacing w:before="120" w:after="120"/>
        <w:rPr>
          <w:rFonts w:asciiTheme="minorHAnsi" w:hAnsiTheme="minorHAnsi" w:cstheme="minorHAnsi"/>
          <w:sz w:val="22"/>
          <w:szCs w:val="22"/>
        </w:rPr>
      </w:pPr>
      <w:r w:rsidRPr="00CA50BB">
        <w:rPr>
          <w:rFonts w:asciiTheme="minorHAnsi" w:hAnsiTheme="minorHAnsi" w:cstheme="minorHAnsi"/>
          <w:sz w:val="22"/>
          <w:szCs w:val="22"/>
        </w:rPr>
        <w:t xml:space="preserve">Pursuant to the Guidelines, the impact of the classifiable elements is strong. It is therefore the unanimous view of the Review Board that the film warrants a classification </w:t>
      </w:r>
      <w:r w:rsidRPr="00D678F3">
        <w:rPr>
          <w:rFonts w:asciiTheme="minorHAnsi" w:hAnsiTheme="minorHAnsi" w:cstheme="minorHAnsi"/>
          <w:b/>
          <w:sz w:val="22"/>
          <w:szCs w:val="22"/>
        </w:rPr>
        <w:t>of MA 15+</w:t>
      </w:r>
      <w:r w:rsidRPr="00CA50BB">
        <w:rPr>
          <w:rFonts w:asciiTheme="minorHAnsi" w:hAnsiTheme="minorHAnsi" w:cstheme="minorHAnsi"/>
          <w:sz w:val="22"/>
          <w:szCs w:val="22"/>
        </w:rPr>
        <w:t xml:space="preserve"> with the consumer advice of ‘</w:t>
      </w:r>
      <w:r w:rsidRPr="00D678F3">
        <w:rPr>
          <w:rFonts w:asciiTheme="minorHAnsi" w:hAnsiTheme="minorHAnsi" w:cstheme="minorHAnsi"/>
          <w:b/>
          <w:sz w:val="22"/>
          <w:szCs w:val="22"/>
        </w:rPr>
        <w:t>Strong violence and injury detail’</w:t>
      </w:r>
      <w:r w:rsidRPr="00CA50BB">
        <w:rPr>
          <w:rFonts w:asciiTheme="minorHAnsi" w:hAnsiTheme="minorHAnsi" w:cstheme="minorHAnsi"/>
          <w:sz w:val="22"/>
          <w:szCs w:val="22"/>
        </w:rPr>
        <w:t xml:space="preserve">. </w:t>
      </w:r>
    </w:p>
    <w:bookmarkEnd w:id="0"/>
    <w:p w14:paraId="12E0C3F3" w14:textId="77777777" w:rsidR="001E49A7" w:rsidRPr="00D80343" w:rsidRDefault="001E49A7" w:rsidP="001E49A7">
      <w:pPr>
        <w:rPr>
          <w:rFonts w:asciiTheme="minorHAnsi" w:hAnsiTheme="minorHAnsi" w:cstheme="minorHAnsi"/>
          <w:sz w:val="22"/>
          <w:szCs w:val="22"/>
        </w:rPr>
      </w:pPr>
    </w:p>
    <w:p w14:paraId="53C9ED7C" w14:textId="77777777" w:rsidR="004E2458" w:rsidRDefault="004E2458"/>
    <w:sectPr w:rsidR="004E2458" w:rsidSect="008B1008">
      <w:pgSz w:w="11906" w:h="16838"/>
      <w:pgMar w:top="161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C0D"/>
    <w:multiLevelType w:val="hybridMultilevel"/>
    <w:tmpl w:val="E2FA4DA6"/>
    <w:lvl w:ilvl="0" w:tplc="F53484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B0501C"/>
    <w:multiLevelType w:val="singleLevel"/>
    <w:tmpl w:val="0A26BD4C"/>
    <w:lvl w:ilvl="0">
      <w:start w:val="1"/>
      <w:numFmt w:val="lowerRoman"/>
      <w:lvlText w:val="(%1)"/>
      <w:legacy w:legacy="1" w:legacySpace="120" w:legacyIndent="720"/>
      <w:lvlJc w:val="left"/>
      <w:pPr>
        <w:ind w:left="1080" w:hanging="720"/>
      </w:pPr>
    </w:lvl>
  </w:abstractNum>
  <w:abstractNum w:abstractNumId="2" w15:restartNumberingAfterBreak="0">
    <w:nsid w:val="3B9F0D88"/>
    <w:multiLevelType w:val="hybridMultilevel"/>
    <w:tmpl w:val="A1D2677C"/>
    <w:lvl w:ilvl="0" w:tplc="5EFA2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954221"/>
    <w:multiLevelType w:val="hybridMultilevel"/>
    <w:tmpl w:val="B6D82B9C"/>
    <w:lvl w:ilvl="0" w:tplc="5F42BF16">
      <w:start w:val="1"/>
      <w:numFmt w:val="lowerLetter"/>
      <w:lvlText w:val="(%1)"/>
      <w:lvlJc w:val="left"/>
      <w:pPr>
        <w:ind w:left="720" w:hanging="360"/>
      </w:pPr>
      <w:rPr>
        <w:rFonts w:hint="default"/>
      </w:rPr>
    </w:lvl>
    <w:lvl w:ilvl="1" w:tplc="0A26BD4C">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182CF3"/>
    <w:multiLevelType w:val="hybridMultilevel"/>
    <w:tmpl w:val="EDB61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A7"/>
    <w:rsid w:val="0004017E"/>
    <w:rsid w:val="001E49A7"/>
    <w:rsid w:val="003740FD"/>
    <w:rsid w:val="003C5938"/>
    <w:rsid w:val="003D5999"/>
    <w:rsid w:val="004653A2"/>
    <w:rsid w:val="004B34A5"/>
    <w:rsid w:val="004E2458"/>
    <w:rsid w:val="004F0BED"/>
    <w:rsid w:val="006155A9"/>
    <w:rsid w:val="00832D1A"/>
    <w:rsid w:val="00874E25"/>
    <w:rsid w:val="00944337"/>
    <w:rsid w:val="009800C2"/>
    <w:rsid w:val="00A74CDF"/>
    <w:rsid w:val="00A85168"/>
    <w:rsid w:val="00C3007D"/>
    <w:rsid w:val="00C43FDF"/>
    <w:rsid w:val="00CA50BB"/>
    <w:rsid w:val="00D678F3"/>
    <w:rsid w:val="00FB5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3F41"/>
  <w15:chartTrackingRefBased/>
  <w15:docId w15:val="{667D740B-5B71-47C4-8557-97B4C19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9A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E49A7"/>
    <w:pPr>
      <w:spacing w:before="120" w:after="120"/>
      <w:outlineLvl w:val="0"/>
    </w:pPr>
    <w:rPr>
      <w:b/>
    </w:rPr>
  </w:style>
  <w:style w:type="paragraph" w:styleId="Heading2">
    <w:name w:val="heading 2"/>
    <w:basedOn w:val="Normal"/>
    <w:next w:val="Normal"/>
    <w:link w:val="Heading2Char"/>
    <w:uiPriority w:val="9"/>
    <w:unhideWhenUsed/>
    <w:qFormat/>
    <w:rsid w:val="001E49A7"/>
    <w:pPr>
      <w:spacing w:before="120" w:after="120"/>
      <w:outlineLvl w:val="1"/>
    </w:pPr>
    <w:rPr>
      <w:b/>
    </w:rPr>
  </w:style>
  <w:style w:type="paragraph" w:styleId="Heading3">
    <w:name w:val="heading 3"/>
    <w:basedOn w:val="BodyText"/>
    <w:next w:val="Normal"/>
    <w:link w:val="Heading3Char"/>
    <w:uiPriority w:val="9"/>
    <w:unhideWhenUsed/>
    <w:qFormat/>
    <w:rsid w:val="001E49A7"/>
    <w:pPr>
      <w:spacing w:before="120" w:after="120"/>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A7"/>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1E49A7"/>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1E49A7"/>
    <w:rPr>
      <w:rFonts w:ascii="Times New Roman" w:eastAsia="Times New Roman" w:hAnsi="Times New Roman" w:cs="Times New Roman"/>
      <w:i/>
      <w:sz w:val="24"/>
      <w:szCs w:val="24"/>
      <w:lang w:val="en-US"/>
    </w:rPr>
  </w:style>
  <w:style w:type="paragraph" w:styleId="NormalWeb">
    <w:name w:val="Normal (Web)"/>
    <w:basedOn w:val="Normal"/>
    <w:rsid w:val="001E49A7"/>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link w:val="BodyTextChar"/>
    <w:rsid w:val="001E49A7"/>
    <w:pPr>
      <w:autoSpaceDE w:val="0"/>
      <w:autoSpaceDN w:val="0"/>
      <w:adjustRightInd w:val="0"/>
    </w:pPr>
    <w:rPr>
      <w:sz w:val="28"/>
      <w:lang w:val="en-US" w:eastAsia="en-US"/>
    </w:rPr>
  </w:style>
  <w:style w:type="character" w:customStyle="1" w:styleId="BodyTextChar">
    <w:name w:val="Body Text Char"/>
    <w:basedOn w:val="DefaultParagraphFont"/>
    <w:link w:val="BodyText"/>
    <w:rsid w:val="001E49A7"/>
    <w:rPr>
      <w:rFonts w:ascii="Times New Roman" w:eastAsia="Times New Roman" w:hAnsi="Times New Roman" w:cs="Times New Roman"/>
      <w:sz w:val="28"/>
      <w:szCs w:val="24"/>
      <w:lang w:val="en-US"/>
    </w:rPr>
  </w:style>
  <w:style w:type="paragraph" w:styleId="BodyText3">
    <w:name w:val="Body Text 3"/>
    <w:basedOn w:val="Normal"/>
    <w:link w:val="BodyText3Char"/>
    <w:rsid w:val="001E49A7"/>
    <w:pPr>
      <w:spacing w:after="120"/>
    </w:pPr>
    <w:rPr>
      <w:sz w:val="16"/>
      <w:szCs w:val="16"/>
    </w:rPr>
  </w:style>
  <w:style w:type="character" w:customStyle="1" w:styleId="BodyText3Char">
    <w:name w:val="Body Text 3 Char"/>
    <w:basedOn w:val="DefaultParagraphFont"/>
    <w:link w:val="BodyText3"/>
    <w:rsid w:val="001E49A7"/>
    <w:rPr>
      <w:rFonts w:ascii="Times New Roman" w:eastAsia="Times New Roman" w:hAnsi="Times New Roman"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Rushton, Jarrah</dc:creator>
  <cp:keywords/>
  <dc:description/>
  <cp:lastModifiedBy>REBRONJA, Zane</cp:lastModifiedBy>
  <cp:revision>2</cp:revision>
  <cp:lastPrinted>2024-11-27T02:18:00Z</cp:lastPrinted>
  <dcterms:created xsi:type="dcterms:W3CDTF">2024-12-02T23:09:00Z</dcterms:created>
  <dcterms:modified xsi:type="dcterms:W3CDTF">2024-12-02T23:09:00Z</dcterms:modified>
</cp:coreProperties>
</file>