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78185" w14:textId="77777777" w:rsidR="00E928E3" w:rsidRDefault="00880F0F" w:rsidP="005113AA">
      <w:pPr>
        <w:ind w:left="-1418"/>
      </w:pPr>
      <w:r>
        <w:rPr>
          <w:noProof/>
          <w:lang w:eastAsia="en-AU"/>
        </w:rPr>
        <w:drawing>
          <wp:inline distT="0" distB="0" distL="0" distR="0" wp14:anchorId="17D782ED" wp14:editId="17D782EE">
            <wp:extent cx="7596795" cy="1268035"/>
            <wp:effectExtent l="0" t="0" r="4445" b="8890"/>
            <wp:docPr id="16" name="Picture 16" descr="Logo: Australian Government, Department of Communications and the Arts.&#10;Locked Bag 3, Haymarket NSW 1240, Australia.&#10;Telephone: +61 2 9289 7100.&#10;Fax: +61 2 9289 7101.&#10;Email: enquiries@classification.gov.au.&#10;Web: www.classification.gov.au.&#10;AGN: 51 491 646 726.&#10;Classification logos: CTC, G, PG, M, MA 15+ restricted, R18+ restrict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assification-header.png"/>
                    <pic:cNvPicPr/>
                  </pic:nvPicPr>
                  <pic:blipFill>
                    <a:blip r:embed="rId11">
                      <a:extLst>
                        <a:ext uri="{28A0092B-C50C-407E-A947-70E740481C1C}">
                          <a14:useLocalDpi xmlns:a14="http://schemas.microsoft.com/office/drawing/2010/main" val="0"/>
                        </a:ext>
                      </a:extLst>
                    </a:blip>
                    <a:stretch>
                      <a:fillRect/>
                    </a:stretch>
                  </pic:blipFill>
                  <pic:spPr>
                    <a:xfrm>
                      <a:off x="0" y="0"/>
                      <a:ext cx="7669870" cy="1280233"/>
                    </a:xfrm>
                    <a:prstGeom prst="rect">
                      <a:avLst/>
                    </a:prstGeom>
                  </pic:spPr>
                </pic:pic>
              </a:graphicData>
            </a:graphic>
          </wp:inline>
        </w:drawing>
      </w:r>
    </w:p>
    <w:p w14:paraId="17D78186" w14:textId="77777777" w:rsidR="004E3396" w:rsidRDefault="004E3396" w:rsidP="005113AA">
      <w:pPr>
        <w:ind w:left="-1418"/>
        <w:sectPr w:rsidR="004E3396" w:rsidSect="00753A03">
          <w:footerReference w:type="default" r:id="rId12"/>
          <w:pgSz w:w="11906" w:h="16838"/>
          <w:pgMar w:top="0" w:right="1274" w:bottom="1440" w:left="1440" w:header="0" w:footer="283" w:gutter="0"/>
          <w:cols w:space="708"/>
          <w:docGrid w:linePitch="360"/>
        </w:sectPr>
      </w:pPr>
    </w:p>
    <w:p w14:paraId="70A8A92A" w14:textId="77777777" w:rsidR="002719F6" w:rsidRPr="00AE1A73" w:rsidRDefault="002719F6" w:rsidP="00496FA9">
      <w:pPr>
        <w:pStyle w:val="Heading1"/>
      </w:pPr>
      <w:r w:rsidRPr="00496FA9">
        <w:t>Monitoring</w:t>
      </w:r>
      <w:r w:rsidRPr="00AE1A73">
        <w:t xml:space="preserve"> program for the Netflix Classification Tool 2018–19</w:t>
      </w:r>
    </w:p>
    <w:p w14:paraId="116EAD64" w14:textId="77777777" w:rsidR="002719F6" w:rsidRPr="00AE1A73" w:rsidRDefault="002719F6" w:rsidP="002719F6">
      <w:r w:rsidRPr="00AE1A73">
        <w:t>September 2019</w:t>
      </w:r>
    </w:p>
    <w:p w14:paraId="17D7818A" w14:textId="408F7D1A" w:rsidR="005113AA" w:rsidRDefault="005113AA" w:rsidP="003D193C">
      <w:pPr>
        <w:spacing w:before="4440" w:after="0"/>
        <w:jc w:val="center"/>
      </w:pPr>
      <w:r>
        <w:br w:type="page"/>
      </w:r>
    </w:p>
    <w:p w14:paraId="17D781A1" w14:textId="77777777" w:rsidR="005113AA" w:rsidRPr="005113AA" w:rsidRDefault="005113AA" w:rsidP="00496FA9">
      <w:pPr>
        <w:pStyle w:val="Heading2-notshowingincontentsindocument"/>
      </w:pPr>
      <w:r w:rsidRPr="005113AA">
        <w:lastRenderedPageBreak/>
        <w:t>Disclaimer</w:t>
      </w:r>
    </w:p>
    <w:p w14:paraId="17D781A2" w14:textId="63964B9B" w:rsidR="005113AA" w:rsidRPr="00213B48" w:rsidRDefault="005113AA" w:rsidP="00F63D35">
      <w:pPr>
        <w:pStyle w:val="Normal-disclaimerpage"/>
      </w:pPr>
      <w:r w:rsidRPr="00213B48">
        <w:t>The material in this</w:t>
      </w:r>
      <w:r w:rsidR="00213B48" w:rsidRPr="00213B48">
        <w:t xml:space="preserve"> </w:t>
      </w:r>
      <w:r w:rsidRPr="00213B48">
        <w:t xml:space="preserve">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w:t>
      </w:r>
      <w:r w:rsidR="00213B48" w:rsidRPr="00213B48">
        <w:t>this report</w:t>
      </w:r>
      <w:r w:rsidRPr="00213B48">
        <w:t>.</w:t>
      </w:r>
    </w:p>
    <w:p w14:paraId="17D781A3" w14:textId="24F7751B" w:rsidR="005113AA" w:rsidRPr="005113AA" w:rsidRDefault="00213B48" w:rsidP="00F63D35">
      <w:pPr>
        <w:pStyle w:val="Normal-disclaimerpage"/>
      </w:pPr>
      <w:r w:rsidRPr="00213B48">
        <w:t>This report has</w:t>
      </w:r>
      <w:r w:rsidR="005113AA" w:rsidRPr="00213B48">
        <w:t xml:space="preserve"> been prepared for consultation purposes only and does not indicate the Commonwealth’s commitment to a particular course of action. Additionally, any third party views or recommendations included in </w:t>
      </w:r>
      <w:r w:rsidRPr="00213B48">
        <w:t>this report</w:t>
      </w:r>
      <w:r w:rsidR="005113AA" w:rsidRPr="00213B48">
        <w:t xml:space="preserve"> do not reflect the views of the Commonwealth, or indicate its commitment to a particular course of action.</w:t>
      </w:r>
    </w:p>
    <w:p w14:paraId="17D781A4" w14:textId="77777777" w:rsidR="005113AA" w:rsidRPr="005113AA" w:rsidRDefault="005113AA" w:rsidP="00496FA9">
      <w:pPr>
        <w:pStyle w:val="Heading2-notshowingincontentsindocument"/>
      </w:pPr>
      <w:r w:rsidRPr="005113AA">
        <w:t>Copyright</w:t>
      </w:r>
    </w:p>
    <w:p w14:paraId="17D781A5" w14:textId="77777777" w:rsidR="005113AA" w:rsidRPr="005113AA" w:rsidRDefault="005113AA" w:rsidP="00F63D35">
      <w:pPr>
        <w:pStyle w:val="Normal-disclaimerpage"/>
      </w:pPr>
      <w:r w:rsidRPr="005113AA">
        <w:t xml:space="preserve">© Commonwealth of Australia </w:t>
      </w:r>
      <w:r>
        <w:t>2019</w:t>
      </w:r>
    </w:p>
    <w:p w14:paraId="17D781A6" w14:textId="203EF969" w:rsidR="005113AA" w:rsidRPr="005113AA" w:rsidRDefault="005113AA" w:rsidP="00F63D35">
      <w:pPr>
        <w:pStyle w:val="Normal-disclaimerpage"/>
      </w:pPr>
      <w:r w:rsidRPr="005113AA">
        <w:rPr>
          <w:noProof/>
          <w:lang w:eastAsia="en-AU"/>
        </w:rPr>
        <w:drawing>
          <wp:inline distT="0" distB="0" distL="0" distR="0" wp14:anchorId="17D782EF" wp14:editId="17D782F0">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2F6BA5">
        <w:t xml:space="preserve"> </w:t>
      </w:r>
      <w:r w:rsidRPr="005113AA">
        <w:t xml:space="preserve">The material in </w:t>
      </w:r>
      <w:r w:rsidR="00213B48">
        <w:t>this report</w:t>
      </w:r>
      <w:r w:rsidRPr="005113AA">
        <w:t xml:space="preserve"> is licensed under a Creative Commons Attribution—4.0 International licence, with the exception of:</w:t>
      </w:r>
    </w:p>
    <w:p w14:paraId="17D781A7" w14:textId="77777777" w:rsidR="005113AA" w:rsidRPr="00F63D35" w:rsidRDefault="005113AA" w:rsidP="00943D91">
      <w:pPr>
        <w:pStyle w:val="Listparagraphbullets"/>
        <w:spacing w:after="120"/>
        <w:rPr>
          <w:sz w:val="21"/>
          <w:szCs w:val="21"/>
        </w:rPr>
      </w:pPr>
      <w:r w:rsidRPr="00F63D35">
        <w:rPr>
          <w:sz w:val="21"/>
          <w:szCs w:val="21"/>
        </w:rPr>
        <w:t>the Commonwealth Coat of Arms</w:t>
      </w:r>
    </w:p>
    <w:p w14:paraId="17D781A8" w14:textId="77777777" w:rsidR="005113AA" w:rsidRPr="00F63D35" w:rsidRDefault="005113AA" w:rsidP="00943D91">
      <w:pPr>
        <w:pStyle w:val="Listparagraphbullets"/>
        <w:spacing w:after="120"/>
        <w:rPr>
          <w:sz w:val="21"/>
          <w:szCs w:val="21"/>
        </w:rPr>
      </w:pPr>
      <w:r w:rsidRPr="00F63D35">
        <w:rPr>
          <w:sz w:val="21"/>
          <w:szCs w:val="21"/>
        </w:rPr>
        <w:t>this Department’s logo</w:t>
      </w:r>
    </w:p>
    <w:p w14:paraId="17D781A9" w14:textId="77777777" w:rsidR="005113AA" w:rsidRPr="00F63D35" w:rsidRDefault="005113AA" w:rsidP="00943D91">
      <w:pPr>
        <w:pStyle w:val="Listparagraphbullets"/>
        <w:spacing w:after="120"/>
        <w:rPr>
          <w:sz w:val="21"/>
          <w:szCs w:val="21"/>
        </w:rPr>
      </w:pPr>
      <w:r w:rsidRPr="00F63D35">
        <w:rPr>
          <w:sz w:val="21"/>
          <w:szCs w:val="21"/>
        </w:rPr>
        <w:t>any third party material</w:t>
      </w:r>
    </w:p>
    <w:p w14:paraId="17D781AA" w14:textId="77777777" w:rsidR="005113AA" w:rsidRPr="00F63D35" w:rsidRDefault="005113AA" w:rsidP="00943D91">
      <w:pPr>
        <w:pStyle w:val="Listparagraphbullets"/>
        <w:spacing w:after="120"/>
        <w:rPr>
          <w:sz w:val="21"/>
          <w:szCs w:val="21"/>
        </w:rPr>
      </w:pPr>
      <w:r w:rsidRPr="00F63D35">
        <w:rPr>
          <w:sz w:val="21"/>
          <w:szCs w:val="21"/>
        </w:rPr>
        <w:t>any material protected by a trademark, and</w:t>
      </w:r>
    </w:p>
    <w:p w14:paraId="17D781AB" w14:textId="77777777" w:rsidR="005113AA" w:rsidRPr="00F63D35" w:rsidRDefault="005113AA" w:rsidP="00943D91">
      <w:pPr>
        <w:pStyle w:val="Listparagraphbullets"/>
        <w:spacing w:after="120"/>
        <w:rPr>
          <w:sz w:val="21"/>
          <w:szCs w:val="21"/>
        </w:rPr>
      </w:pPr>
      <w:r w:rsidRPr="00F63D35">
        <w:rPr>
          <w:sz w:val="21"/>
          <w:szCs w:val="21"/>
        </w:rPr>
        <w:t>any images and/or photographs.</w:t>
      </w:r>
    </w:p>
    <w:p w14:paraId="17D781AC" w14:textId="77777777" w:rsidR="005113AA" w:rsidRPr="005113AA" w:rsidRDefault="005113AA" w:rsidP="00F63D35">
      <w:pPr>
        <w:pStyle w:val="Normal-disclaimerpage"/>
      </w:pPr>
      <w:r w:rsidRPr="005113AA">
        <w:t>More information on this CC BY licence is set out as follows:</w:t>
      </w:r>
    </w:p>
    <w:p w14:paraId="17D781AD" w14:textId="77777777" w:rsidR="005113AA" w:rsidRPr="00F63D35" w:rsidRDefault="005113AA" w:rsidP="00943D91">
      <w:pPr>
        <w:pStyle w:val="Listparagraphbullets"/>
        <w:spacing w:after="120"/>
        <w:rPr>
          <w:sz w:val="21"/>
          <w:szCs w:val="21"/>
        </w:rPr>
      </w:pPr>
      <w:r w:rsidRPr="00F63D35">
        <w:rPr>
          <w:sz w:val="21"/>
          <w:szCs w:val="21"/>
        </w:rPr>
        <w:t>Creative Commons website—</w:t>
      </w:r>
      <w:hyperlink r:id="rId15" w:history="1">
        <w:r w:rsidRPr="00F63D35">
          <w:rPr>
            <w:rStyle w:val="Hyperlink"/>
            <w:sz w:val="21"/>
            <w:szCs w:val="21"/>
          </w:rPr>
          <w:t>www.creativecommons.org</w:t>
        </w:r>
      </w:hyperlink>
    </w:p>
    <w:p w14:paraId="17D781AE" w14:textId="77777777" w:rsidR="005113AA" w:rsidRPr="00F63D35" w:rsidRDefault="005113AA" w:rsidP="00943D91">
      <w:pPr>
        <w:pStyle w:val="Listparagraphbullets"/>
        <w:spacing w:after="120"/>
        <w:rPr>
          <w:sz w:val="21"/>
          <w:szCs w:val="21"/>
        </w:rPr>
      </w:pPr>
      <w:r w:rsidRPr="00F63D35">
        <w:rPr>
          <w:sz w:val="21"/>
          <w:szCs w:val="21"/>
        </w:rPr>
        <w:t>Attribution 4.0 international (CC by 4.0)—</w:t>
      </w:r>
      <w:hyperlink r:id="rId16" w:history="1">
        <w:r w:rsidRPr="00F63D35">
          <w:rPr>
            <w:rStyle w:val="Hyperlink"/>
            <w:sz w:val="21"/>
            <w:szCs w:val="21"/>
          </w:rPr>
          <w:t>www.creativecommons.org/licenses/by/4.0</w:t>
        </w:r>
      </w:hyperlink>
      <w:r w:rsidRPr="00F63D35">
        <w:rPr>
          <w:sz w:val="21"/>
          <w:szCs w:val="21"/>
        </w:rPr>
        <w:t>.</w:t>
      </w:r>
    </w:p>
    <w:p w14:paraId="17D781AF" w14:textId="77777777" w:rsidR="005113AA" w:rsidRPr="005113AA" w:rsidRDefault="005113AA" w:rsidP="00F63D35">
      <w:pPr>
        <w:pStyle w:val="Normal-disclaimerpage"/>
      </w:pPr>
      <w:r w:rsidRPr="005113AA">
        <w:t xml:space="preserve">Enquiries about this licence and any use of this discussion paper can be sent to: </w:t>
      </w:r>
      <w:hyperlink r:id="rId17" w:history="1">
        <w:r w:rsidRPr="00943D91">
          <w:rPr>
            <w:rStyle w:val="Hyperlink"/>
          </w:rPr>
          <w:t>copyright@communications.gov.au</w:t>
        </w:r>
      </w:hyperlink>
      <w:r w:rsidRPr="005113AA">
        <w:t>.</w:t>
      </w:r>
    </w:p>
    <w:p w14:paraId="17D781B0" w14:textId="77777777" w:rsidR="005113AA" w:rsidRPr="005113AA" w:rsidRDefault="005113AA" w:rsidP="00943D91">
      <w:pPr>
        <w:pStyle w:val="Heading3notshowing"/>
      </w:pPr>
      <w:bookmarkStart w:id="0" w:name="_Toc490666776"/>
      <w:bookmarkStart w:id="1" w:name="_Toc490744403"/>
      <w:r w:rsidRPr="005113AA">
        <w:t>Third party copyright</w:t>
      </w:r>
    </w:p>
    <w:p w14:paraId="17D781B1" w14:textId="77777777"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14:paraId="17D781B2" w14:textId="77777777" w:rsidR="005113AA" w:rsidRPr="005113AA" w:rsidRDefault="005113AA" w:rsidP="00943D91">
      <w:pPr>
        <w:pStyle w:val="Heading3notshowing"/>
      </w:pPr>
      <w:r w:rsidRPr="005113AA">
        <w:t>Attribution</w:t>
      </w:r>
      <w:bookmarkEnd w:id="0"/>
      <w:bookmarkEnd w:id="1"/>
    </w:p>
    <w:p w14:paraId="17D781B3" w14:textId="77777777" w:rsidR="005113AA" w:rsidRPr="005113AA" w:rsidRDefault="005113AA" w:rsidP="00F63D35">
      <w:pPr>
        <w:pStyle w:val="Normal-disclaimerpage"/>
      </w:pPr>
      <w:bookmarkStart w:id="2"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14:paraId="17D781B4" w14:textId="77777777" w:rsidR="005113AA" w:rsidRPr="005113AA" w:rsidRDefault="005113AA" w:rsidP="00F63D35">
      <w:pPr>
        <w:pStyle w:val="Normal-disclaimerpage"/>
        <w:ind w:left="567"/>
      </w:pPr>
      <w:r w:rsidRPr="005113AA">
        <w:t>Licensed from the Commonwealth of Australia under a Creative Commons Attribution 4.0 International licence.</w:t>
      </w:r>
    </w:p>
    <w:p w14:paraId="17D781B5" w14:textId="77777777" w:rsidR="005113AA" w:rsidRPr="005113AA" w:rsidRDefault="005113AA" w:rsidP="00F63D35">
      <w:pPr>
        <w:pStyle w:val="Normal-disclaimerpage"/>
      </w:pPr>
      <w:r w:rsidRPr="005113AA">
        <w:t xml:space="preserve">Enquiries about the use of any material in this publication can be sent to: </w:t>
      </w:r>
      <w:hyperlink r:id="rId18" w:history="1">
        <w:r w:rsidRPr="00F63D35">
          <w:rPr>
            <w:rStyle w:val="Hyperlink"/>
          </w:rPr>
          <w:t>copyright@communications.gov.au</w:t>
        </w:r>
      </w:hyperlink>
      <w:r w:rsidRPr="005113AA">
        <w:t>.</w:t>
      </w:r>
    </w:p>
    <w:p w14:paraId="17D781B6" w14:textId="77777777" w:rsidR="005113AA" w:rsidRPr="005113AA" w:rsidRDefault="005113AA" w:rsidP="00496FA9">
      <w:pPr>
        <w:pStyle w:val="Heading2-notshowingincontentsindocument"/>
      </w:pPr>
      <w:r w:rsidRPr="005113AA">
        <w:t>Using the Commonwealth Coat of Arms</w:t>
      </w:r>
    </w:p>
    <w:p w14:paraId="17D781B7" w14:textId="77777777" w:rsidR="005113AA" w:rsidRPr="005113AA" w:rsidRDefault="005113AA" w:rsidP="00F63D35">
      <w:pPr>
        <w:pStyle w:val="Normal-disclaimerpage"/>
      </w:pPr>
      <w:r w:rsidRPr="005113AA">
        <w:t xml:space="preserve">Guidelines for using the Commonwealth Coat of Arms are available from the Department of Prime Minister and Cabinet website at </w:t>
      </w:r>
      <w:hyperlink r:id="rId19" w:history="1">
        <w:r w:rsidRPr="005113AA">
          <w:rPr>
            <w:color w:val="155589"/>
            <w:u w:val="single"/>
          </w:rPr>
          <w:t>www.pmc.gov.au/government/its-honour</w:t>
        </w:r>
      </w:hyperlink>
      <w:r w:rsidRPr="005113AA">
        <w:t>.</w:t>
      </w:r>
      <w:r w:rsidRPr="005113AA">
        <w:br w:type="page"/>
      </w:r>
    </w:p>
    <w:p w14:paraId="17D781B8" w14:textId="77777777" w:rsidR="005113AA" w:rsidRPr="005113AA" w:rsidRDefault="005113AA" w:rsidP="00496FA9">
      <w:pPr>
        <w:pStyle w:val="Heading2-notshowingincontentsindocument"/>
      </w:pPr>
      <w:r w:rsidRPr="005113AA">
        <w:lastRenderedPageBreak/>
        <w:t>Contents</w:t>
      </w:r>
    </w:p>
    <w:p w14:paraId="611B181B" w14:textId="7CB913A9" w:rsidR="00F54BEB" w:rsidRDefault="003D193C">
      <w:pPr>
        <w:pStyle w:val="TOC1"/>
        <w:rPr>
          <w:rFonts w:eastAsiaTheme="minorEastAsia"/>
          <w:b w:val="0"/>
          <w:noProof/>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20919220" w:history="1">
        <w:r w:rsidR="00F54BEB" w:rsidRPr="00733518">
          <w:rPr>
            <w:rStyle w:val="Hyperlink"/>
            <w:noProof/>
          </w:rPr>
          <w:t>Executive summary</w:t>
        </w:r>
        <w:r w:rsidR="00F54BEB">
          <w:rPr>
            <w:noProof/>
            <w:webHidden/>
          </w:rPr>
          <w:tab/>
        </w:r>
        <w:r w:rsidR="00F54BEB">
          <w:rPr>
            <w:noProof/>
            <w:webHidden/>
          </w:rPr>
          <w:fldChar w:fldCharType="begin"/>
        </w:r>
        <w:r w:rsidR="00F54BEB">
          <w:rPr>
            <w:noProof/>
            <w:webHidden/>
          </w:rPr>
          <w:instrText xml:space="preserve"> PAGEREF _Toc20919220 \h </w:instrText>
        </w:r>
        <w:r w:rsidR="00F54BEB">
          <w:rPr>
            <w:noProof/>
            <w:webHidden/>
          </w:rPr>
        </w:r>
        <w:r w:rsidR="00F54BEB">
          <w:rPr>
            <w:noProof/>
            <w:webHidden/>
          </w:rPr>
          <w:fldChar w:fldCharType="separate"/>
        </w:r>
        <w:r w:rsidR="00F54BEB">
          <w:rPr>
            <w:noProof/>
            <w:webHidden/>
          </w:rPr>
          <w:t>4</w:t>
        </w:r>
        <w:r w:rsidR="00F54BEB">
          <w:rPr>
            <w:noProof/>
            <w:webHidden/>
          </w:rPr>
          <w:fldChar w:fldCharType="end"/>
        </w:r>
      </w:hyperlink>
    </w:p>
    <w:p w14:paraId="6778A1C4" w14:textId="54BD30F0" w:rsidR="00F54BEB" w:rsidRDefault="002D7BF5">
      <w:pPr>
        <w:pStyle w:val="TOC1"/>
        <w:rPr>
          <w:rFonts w:eastAsiaTheme="minorEastAsia"/>
          <w:b w:val="0"/>
          <w:noProof/>
          <w:lang w:eastAsia="en-AU"/>
        </w:rPr>
      </w:pPr>
      <w:hyperlink w:anchor="_Toc20919221" w:history="1">
        <w:r w:rsidR="00F54BEB" w:rsidRPr="00733518">
          <w:rPr>
            <w:rStyle w:val="Hyperlink"/>
            <w:noProof/>
          </w:rPr>
          <w:t>1.</w:t>
        </w:r>
        <w:r w:rsidR="00F54BEB">
          <w:rPr>
            <w:rFonts w:eastAsiaTheme="minorEastAsia"/>
            <w:b w:val="0"/>
            <w:noProof/>
            <w:lang w:eastAsia="en-AU"/>
          </w:rPr>
          <w:tab/>
        </w:r>
        <w:r w:rsidR="00F54BEB" w:rsidRPr="00733518">
          <w:rPr>
            <w:rStyle w:val="Hyperlink"/>
            <w:noProof/>
          </w:rPr>
          <w:t>Background</w:t>
        </w:r>
        <w:r w:rsidR="00F54BEB">
          <w:rPr>
            <w:noProof/>
            <w:webHidden/>
          </w:rPr>
          <w:tab/>
        </w:r>
        <w:r w:rsidR="00F54BEB">
          <w:rPr>
            <w:noProof/>
            <w:webHidden/>
          </w:rPr>
          <w:fldChar w:fldCharType="begin"/>
        </w:r>
        <w:r w:rsidR="00F54BEB">
          <w:rPr>
            <w:noProof/>
            <w:webHidden/>
          </w:rPr>
          <w:instrText xml:space="preserve"> PAGEREF _Toc20919221 \h </w:instrText>
        </w:r>
        <w:r w:rsidR="00F54BEB">
          <w:rPr>
            <w:noProof/>
            <w:webHidden/>
          </w:rPr>
        </w:r>
        <w:r w:rsidR="00F54BEB">
          <w:rPr>
            <w:noProof/>
            <w:webHidden/>
          </w:rPr>
          <w:fldChar w:fldCharType="separate"/>
        </w:r>
        <w:r w:rsidR="00F54BEB">
          <w:rPr>
            <w:noProof/>
            <w:webHidden/>
          </w:rPr>
          <w:t>5</w:t>
        </w:r>
        <w:r w:rsidR="00F54BEB">
          <w:rPr>
            <w:noProof/>
            <w:webHidden/>
          </w:rPr>
          <w:fldChar w:fldCharType="end"/>
        </w:r>
      </w:hyperlink>
    </w:p>
    <w:p w14:paraId="19E2D3DE" w14:textId="4EBF11C5" w:rsidR="00F54BEB" w:rsidRDefault="002D7BF5">
      <w:pPr>
        <w:pStyle w:val="TOC2"/>
        <w:tabs>
          <w:tab w:val="left" w:pos="1418"/>
        </w:tabs>
        <w:rPr>
          <w:rFonts w:eastAsiaTheme="minorEastAsia"/>
          <w:noProof/>
          <w:lang w:eastAsia="en-AU"/>
        </w:rPr>
      </w:pPr>
      <w:hyperlink w:anchor="_Toc20919222" w:history="1">
        <w:r w:rsidR="00F54BEB" w:rsidRPr="00733518">
          <w:rPr>
            <w:rStyle w:val="Hyperlink"/>
            <w:noProof/>
          </w:rPr>
          <w:t>1.1</w:t>
        </w:r>
        <w:r w:rsidR="00F54BEB">
          <w:rPr>
            <w:rFonts w:eastAsiaTheme="minorEastAsia"/>
            <w:noProof/>
            <w:lang w:eastAsia="en-AU"/>
          </w:rPr>
          <w:tab/>
        </w:r>
        <w:r w:rsidR="00F54BEB" w:rsidRPr="00733518">
          <w:rPr>
            <w:rStyle w:val="Hyperlink"/>
            <w:noProof/>
          </w:rPr>
          <w:t>Classification of content in Australia</w:t>
        </w:r>
        <w:r w:rsidR="00F54BEB">
          <w:rPr>
            <w:noProof/>
            <w:webHidden/>
          </w:rPr>
          <w:tab/>
        </w:r>
        <w:r w:rsidR="00F54BEB">
          <w:rPr>
            <w:noProof/>
            <w:webHidden/>
          </w:rPr>
          <w:fldChar w:fldCharType="begin"/>
        </w:r>
        <w:r w:rsidR="00F54BEB">
          <w:rPr>
            <w:noProof/>
            <w:webHidden/>
          </w:rPr>
          <w:instrText xml:space="preserve"> PAGEREF _Toc20919222 \h </w:instrText>
        </w:r>
        <w:r w:rsidR="00F54BEB">
          <w:rPr>
            <w:noProof/>
            <w:webHidden/>
          </w:rPr>
        </w:r>
        <w:r w:rsidR="00F54BEB">
          <w:rPr>
            <w:noProof/>
            <w:webHidden/>
          </w:rPr>
          <w:fldChar w:fldCharType="separate"/>
        </w:r>
        <w:r w:rsidR="00F54BEB">
          <w:rPr>
            <w:noProof/>
            <w:webHidden/>
          </w:rPr>
          <w:t>5</w:t>
        </w:r>
        <w:r w:rsidR="00F54BEB">
          <w:rPr>
            <w:noProof/>
            <w:webHidden/>
          </w:rPr>
          <w:fldChar w:fldCharType="end"/>
        </w:r>
      </w:hyperlink>
    </w:p>
    <w:p w14:paraId="2DE6A233" w14:textId="1151DC8A" w:rsidR="00F54BEB" w:rsidRDefault="002D7BF5">
      <w:pPr>
        <w:pStyle w:val="TOC2"/>
        <w:tabs>
          <w:tab w:val="left" w:pos="1418"/>
        </w:tabs>
        <w:rPr>
          <w:rFonts w:eastAsiaTheme="minorEastAsia"/>
          <w:noProof/>
          <w:lang w:eastAsia="en-AU"/>
        </w:rPr>
      </w:pPr>
      <w:hyperlink w:anchor="_Toc20919223" w:history="1">
        <w:r w:rsidR="00F54BEB" w:rsidRPr="00733518">
          <w:rPr>
            <w:rStyle w:val="Hyperlink"/>
            <w:noProof/>
          </w:rPr>
          <w:t>1.2</w:t>
        </w:r>
        <w:r w:rsidR="00F54BEB">
          <w:rPr>
            <w:rFonts w:eastAsiaTheme="minorEastAsia"/>
            <w:noProof/>
            <w:lang w:eastAsia="en-AU"/>
          </w:rPr>
          <w:tab/>
        </w:r>
        <w:r w:rsidR="00F54BEB" w:rsidRPr="00733518">
          <w:rPr>
            <w:rStyle w:val="Hyperlink"/>
            <w:noProof/>
          </w:rPr>
          <w:t>The Netflix Classification Tool</w:t>
        </w:r>
        <w:r w:rsidR="00F54BEB">
          <w:rPr>
            <w:noProof/>
            <w:webHidden/>
          </w:rPr>
          <w:tab/>
        </w:r>
        <w:r w:rsidR="00F54BEB">
          <w:rPr>
            <w:noProof/>
            <w:webHidden/>
          </w:rPr>
          <w:fldChar w:fldCharType="begin"/>
        </w:r>
        <w:r w:rsidR="00F54BEB">
          <w:rPr>
            <w:noProof/>
            <w:webHidden/>
          </w:rPr>
          <w:instrText xml:space="preserve"> PAGEREF _Toc20919223 \h </w:instrText>
        </w:r>
        <w:r w:rsidR="00F54BEB">
          <w:rPr>
            <w:noProof/>
            <w:webHidden/>
          </w:rPr>
        </w:r>
        <w:r w:rsidR="00F54BEB">
          <w:rPr>
            <w:noProof/>
            <w:webHidden/>
          </w:rPr>
          <w:fldChar w:fldCharType="separate"/>
        </w:r>
        <w:r w:rsidR="00F54BEB">
          <w:rPr>
            <w:noProof/>
            <w:webHidden/>
          </w:rPr>
          <w:t>5</w:t>
        </w:r>
        <w:r w:rsidR="00F54BEB">
          <w:rPr>
            <w:noProof/>
            <w:webHidden/>
          </w:rPr>
          <w:fldChar w:fldCharType="end"/>
        </w:r>
      </w:hyperlink>
    </w:p>
    <w:p w14:paraId="03E93B00" w14:textId="293A0A19" w:rsidR="00F54BEB" w:rsidRDefault="002D7BF5">
      <w:pPr>
        <w:pStyle w:val="TOC2"/>
        <w:tabs>
          <w:tab w:val="left" w:pos="1418"/>
        </w:tabs>
        <w:rPr>
          <w:rFonts w:eastAsiaTheme="minorEastAsia"/>
          <w:noProof/>
          <w:lang w:eastAsia="en-AU"/>
        </w:rPr>
      </w:pPr>
      <w:hyperlink w:anchor="_Toc20919224" w:history="1">
        <w:r w:rsidR="00F54BEB" w:rsidRPr="00733518">
          <w:rPr>
            <w:rStyle w:val="Hyperlink"/>
            <w:noProof/>
          </w:rPr>
          <w:t>1.3</w:t>
        </w:r>
        <w:r w:rsidR="00F54BEB">
          <w:rPr>
            <w:rFonts w:eastAsiaTheme="minorEastAsia"/>
            <w:noProof/>
            <w:lang w:eastAsia="en-AU"/>
          </w:rPr>
          <w:tab/>
        </w:r>
        <w:r w:rsidR="00F54BEB" w:rsidRPr="00733518">
          <w:rPr>
            <w:rStyle w:val="Hyperlink"/>
            <w:noProof/>
          </w:rPr>
          <w:t>Key Performance Measures of 2019</w:t>
        </w:r>
        <w:r w:rsidR="00F54BEB">
          <w:rPr>
            <w:noProof/>
            <w:webHidden/>
          </w:rPr>
          <w:tab/>
        </w:r>
        <w:r w:rsidR="00F54BEB">
          <w:rPr>
            <w:noProof/>
            <w:webHidden/>
          </w:rPr>
          <w:fldChar w:fldCharType="begin"/>
        </w:r>
        <w:r w:rsidR="00F54BEB">
          <w:rPr>
            <w:noProof/>
            <w:webHidden/>
          </w:rPr>
          <w:instrText xml:space="preserve"> PAGEREF _Toc20919224 \h </w:instrText>
        </w:r>
        <w:r w:rsidR="00F54BEB">
          <w:rPr>
            <w:noProof/>
            <w:webHidden/>
          </w:rPr>
        </w:r>
        <w:r w:rsidR="00F54BEB">
          <w:rPr>
            <w:noProof/>
            <w:webHidden/>
          </w:rPr>
          <w:fldChar w:fldCharType="separate"/>
        </w:r>
        <w:r w:rsidR="00F54BEB">
          <w:rPr>
            <w:noProof/>
            <w:webHidden/>
          </w:rPr>
          <w:t>6</w:t>
        </w:r>
        <w:r w:rsidR="00F54BEB">
          <w:rPr>
            <w:noProof/>
            <w:webHidden/>
          </w:rPr>
          <w:fldChar w:fldCharType="end"/>
        </w:r>
      </w:hyperlink>
    </w:p>
    <w:p w14:paraId="25891285" w14:textId="39DAA5EA" w:rsidR="00F54BEB" w:rsidRDefault="002D7BF5">
      <w:pPr>
        <w:pStyle w:val="TOC1"/>
        <w:rPr>
          <w:rFonts w:eastAsiaTheme="minorEastAsia"/>
          <w:b w:val="0"/>
          <w:noProof/>
          <w:lang w:eastAsia="en-AU"/>
        </w:rPr>
      </w:pPr>
      <w:hyperlink w:anchor="_Toc20919225" w:history="1">
        <w:r w:rsidR="00F54BEB" w:rsidRPr="00733518">
          <w:rPr>
            <w:rStyle w:val="Hyperlink"/>
            <w:noProof/>
          </w:rPr>
          <w:t>2.</w:t>
        </w:r>
        <w:r w:rsidR="00F54BEB">
          <w:rPr>
            <w:rFonts w:eastAsiaTheme="minorEastAsia"/>
            <w:b w:val="0"/>
            <w:noProof/>
            <w:lang w:eastAsia="en-AU"/>
          </w:rPr>
          <w:tab/>
        </w:r>
        <w:r w:rsidR="00F54BEB" w:rsidRPr="00733518">
          <w:rPr>
            <w:rStyle w:val="Hyperlink"/>
            <w:noProof/>
          </w:rPr>
          <w:t>Structure of the monitoring program</w:t>
        </w:r>
        <w:r w:rsidR="00F54BEB">
          <w:rPr>
            <w:noProof/>
            <w:webHidden/>
          </w:rPr>
          <w:tab/>
        </w:r>
        <w:r w:rsidR="00F54BEB">
          <w:rPr>
            <w:noProof/>
            <w:webHidden/>
          </w:rPr>
          <w:fldChar w:fldCharType="begin"/>
        </w:r>
        <w:r w:rsidR="00F54BEB">
          <w:rPr>
            <w:noProof/>
            <w:webHidden/>
          </w:rPr>
          <w:instrText xml:space="preserve"> PAGEREF _Toc20919225 \h </w:instrText>
        </w:r>
        <w:r w:rsidR="00F54BEB">
          <w:rPr>
            <w:noProof/>
            <w:webHidden/>
          </w:rPr>
        </w:r>
        <w:r w:rsidR="00F54BEB">
          <w:rPr>
            <w:noProof/>
            <w:webHidden/>
          </w:rPr>
          <w:fldChar w:fldCharType="separate"/>
        </w:r>
        <w:r w:rsidR="00F54BEB">
          <w:rPr>
            <w:noProof/>
            <w:webHidden/>
          </w:rPr>
          <w:t>6</w:t>
        </w:r>
        <w:r w:rsidR="00F54BEB">
          <w:rPr>
            <w:noProof/>
            <w:webHidden/>
          </w:rPr>
          <w:fldChar w:fldCharType="end"/>
        </w:r>
      </w:hyperlink>
    </w:p>
    <w:p w14:paraId="16982F8B" w14:textId="11180553" w:rsidR="00F54BEB" w:rsidRDefault="002D7BF5">
      <w:pPr>
        <w:pStyle w:val="TOC2"/>
        <w:tabs>
          <w:tab w:val="left" w:pos="1418"/>
        </w:tabs>
        <w:rPr>
          <w:rFonts w:eastAsiaTheme="minorEastAsia"/>
          <w:noProof/>
          <w:lang w:eastAsia="en-AU"/>
        </w:rPr>
      </w:pPr>
      <w:hyperlink w:anchor="_Toc20919226" w:history="1">
        <w:r w:rsidR="00F54BEB" w:rsidRPr="00733518">
          <w:rPr>
            <w:rStyle w:val="Hyperlink"/>
            <w:noProof/>
          </w:rPr>
          <w:t>2.1</w:t>
        </w:r>
        <w:r w:rsidR="00F54BEB">
          <w:rPr>
            <w:rFonts w:eastAsiaTheme="minorEastAsia"/>
            <w:noProof/>
            <w:lang w:eastAsia="en-AU"/>
          </w:rPr>
          <w:tab/>
        </w:r>
        <w:r w:rsidR="00F54BEB" w:rsidRPr="00733518">
          <w:rPr>
            <w:rStyle w:val="Hyperlink"/>
            <w:noProof/>
          </w:rPr>
          <w:t>Definition of ‘broadly consistent’ decisions</w:t>
        </w:r>
        <w:r w:rsidR="00F54BEB">
          <w:rPr>
            <w:noProof/>
            <w:webHidden/>
          </w:rPr>
          <w:tab/>
        </w:r>
        <w:r w:rsidR="00F54BEB">
          <w:rPr>
            <w:noProof/>
            <w:webHidden/>
          </w:rPr>
          <w:fldChar w:fldCharType="begin"/>
        </w:r>
        <w:r w:rsidR="00F54BEB">
          <w:rPr>
            <w:noProof/>
            <w:webHidden/>
          </w:rPr>
          <w:instrText xml:space="preserve"> PAGEREF _Toc20919226 \h </w:instrText>
        </w:r>
        <w:r w:rsidR="00F54BEB">
          <w:rPr>
            <w:noProof/>
            <w:webHidden/>
          </w:rPr>
        </w:r>
        <w:r w:rsidR="00F54BEB">
          <w:rPr>
            <w:noProof/>
            <w:webHidden/>
          </w:rPr>
          <w:fldChar w:fldCharType="separate"/>
        </w:r>
        <w:r w:rsidR="00F54BEB">
          <w:rPr>
            <w:noProof/>
            <w:webHidden/>
          </w:rPr>
          <w:t>7</w:t>
        </w:r>
        <w:r w:rsidR="00F54BEB">
          <w:rPr>
            <w:noProof/>
            <w:webHidden/>
          </w:rPr>
          <w:fldChar w:fldCharType="end"/>
        </w:r>
      </w:hyperlink>
    </w:p>
    <w:p w14:paraId="676495F3" w14:textId="166BF6C3" w:rsidR="00F54BEB" w:rsidRDefault="002D7BF5">
      <w:pPr>
        <w:pStyle w:val="TOC1"/>
        <w:rPr>
          <w:rFonts w:eastAsiaTheme="minorEastAsia"/>
          <w:b w:val="0"/>
          <w:noProof/>
          <w:lang w:eastAsia="en-AU"/>
        </w:rPr>
      </w:pPr>
      <w:hyperlink w:anchor="_Toc20919227" w:history="1">
        <w:r w:rsidR="00F54BEB" w:rsidRPr="00733518">
          <w:rPr>
            <w:rStyle w:val="Hyperlink"/>
            <w:noProof/>
          </w:rPr>
          <w:t>3.</w:t>
        </w:r>
        <w:r w:rsidR="00F54BEB">
          <w:rPr>
            <w:rFonts w:eastAsiaTheme="minorEastAsia"/>
            <w:b w:val="0"/>
            <w:noProof/>
            <w:lang w:eastAsia="en-AU"/>
          </w:rPr>
          <w:tab/>
        </w:r>
        <w:r w:rsidR="00F54BEB" w:rsidRPr="00733518">
          <w:rPr>
            <w:rStyle w:val="Hyperlink"/>
            <w:noProof/>
          </w:rPr>
          <w:t>Results of the monitoring program</w:t>
        </w:r>
        <w:r w:rsidR="00F54BEB">
          <w:rPr>
            <w:noProof/>
            <w:webHidden/>
          </w:rPr>
          <w:tab/>
        </w:r>
        <w:r w:rsidR="00F54BEB">
          <w:rPr>
            <w:noProof/>
            <w:webHidden/>
          </w:rPr>
          <w:fldChar w:fldCharType="begin"/>
        </w:r>
        <w:r w:rsidR="00F54BEB">
          <w:rPr>
            <w:noProof/>
            <w:webHidden/>
          </w:rPr>
          <w:instrText xml:space="preserve"> PAGEREF _Toc20919227 \h </w:instrText>
        </w:r>
        <w:r w:rsidR="00F54BEB">
          <w:rPr>
            <w:noProof/>
            <w:webHidden/>
          </w:rPr>
        </w:r>
        <w:r w:rsidR="00F54BEB">
          <w:rPr>
            <w:noProof/>
            <w:webHidden/>
          </w:rPr>
          <w:fldChar w:fldCharType="separate"/>
        </w:r>
        <w:r w:rsidR="00F54BEB">
          <w:rPr>
            <w:noProof/>
            <w:webHidden/>
          </w:rPr>
          <w:t>8</w:t>
        </w:r>
        <w:r w:rsidR="00F54BEB">
          <w:rPr>
            <w:noProof/>
            <w:webHidden/>
          </w:rPr>
          <w:fldChar w:fldCharType="end"/>
        </w:r>
      </w:hyperlink>
    </w:p>
    <w:p w14:paraId="18D97CCC" w14:textId="6051DA9E" w:rsidR="00F54BEB" w:rsidRDefault="002D7BF5">
      <w:pPr>
        <w:pStyle w:val="TOC2"/>
        <w:tabs>
          <w:tab w:val="left" w:pos="1418"/>
        </w:tabs>
        <w:rPr>
          <w:rFonts w:eastAsiaTheme="minorEastAsia"/>
          <w:noProof/>
          <w:lang w:eastAsia="en-AU"/>
        </w:rPr>
      </w:pPr>
      <w:hyperlink w:anchor="_Toc20919228" w:history="1">
        <w:r w:rsidR="00F54BEB" w:rsidRPr="00733518">
          <w:rPr>
            <w:rStyle w:val="Hyperlink"/>
            <w:noProof/>
          </w:rPr>
          <w:t>3.1</w:t>
        </w:r>
        <w:r w:rsidR="00F54BEB">
          <w:rPr>
            <w:rFonts w:eastAsiaTheme="minorEastAsia"/>
            <w:noProof/>
            <w:lang w:eastAsia="en-AU"/>
          </w:rPr>
          <w:tab/>
        </w:r>
        <w:r w:rsidR="00F54BEB" w:rsidRPr="00733518">
          <w:rPr>
            <w:rStyle w:val="Hyperlink"/>
            <w:noProof/>
          </w:rPr>
          <w:t>Summary of the random assessments</w:t>
        </w:r>
        <w:r w:rsidR="00F54BEB">
          <w:rPr>
            <w:noProof/>
            <w:webHidden/>
          </w:rPr>
          <w:tab/>
        </w:r>
        <w:r w:rsidR="00F54BEB">
          <w:rPr>
            <w:noProof/>
            <w:webHidden/>
          </w:rPr>
          <w:fldChar w:fldCharType="begin"/>
        </w:r>
        <w:r w:rsidR="00F54BEB">
          <w:rPr>
            <w:noProof/>
            <w:webHidden/>
          </w:rPr>
          <w:instrText xml:space="preserve"> PAGEREF _Toc20919228 \h </w:instrText>
        </w:r>
        <w:r w:rsidR="00F54BEB">
          <w:rPr>
            <w:noProof/>
            <w:webHidden/>
          </w:rPr>
        </w:r>
        <w:r w:rsidR="00F54BEB">
          <w:rPr>
            <w:noProof/>
            <w:webHidden/>
          </w:rPr>
          <w:fldChar w:fldCharType="separate"/>
        </w:r>
        <w:r w:rsidR="00F54BEB">
          <w:rPr>
            <w:noProof/>
            <w:webHidden/>
          </w:rPr>
          <w:t>8</w:t>
        </w:r>
        <w:r w:rsidR="00F54BEB">
          <w:rPr>
            <w:noProof/>
            <w:webHidden/>
          </w:rPr>
          <w:fldChar w:fldCharType="end"/>
        </w:r>
      </w:hyperlink>
    </w:p>
    <w:p w14:paraId="6A9558B3" w14:textId="64A5D383" w:rsidR="00F54BEB" w:rsidRDefault="002D7BF5">
      <w:pPr>
        <w:pStyle w:val="TOC2"/>
        <w:tabs>
          <w:tab w:val="left" w:pos="1418"/>
        </w:tabs>
        <w:rPr>
          <w:rFonts w:eastAsiaTheme="minorEastAsia"/>
          <w:noProof/>
          <w:lang w:eastAsia="en-AU"/>
        </w:rPr>
      </w:pPr>
      <w:hyperlink w:anchor="_Toc20919229" w:history="1">
        <w:r w:rsidR="00F54BEB" w:rsidRPr="00733518">
          <w:rPr>
            <w:rStyle w:val="Hyperlink"/>
            <w:noProof/>
          </w:rPr>
          <w:t xml:space="preserve">3.2 </w:t>
        </w:r>
        <w:r w:rsidR="00F54BEB">
          <w:rPr>
            <w:rFonts w:eastAsiaTheme="minorEastAsia"/>
            <w:noProof/>
            <w:lang w:eastAsia="en-AU"/>
          </w:rPr>
          <w:tab/>
        </w:r>
        <w:r w:rsidR="00F54BEB" w:rsidRPr="00733518">
          <w:rPr>
            <w:rStyle w:val="Hyperlink"/>
            <w:noProof/>
          </w:rPr>
          <w:t>Summary of broadly consistent results within random assessments</w:t>
        </w:r>
        <w:r w:rsidR="00F54BEB">
          <w:rPr>
            <w:noProof/>
            <w:webHidden/>
          </w:rPr>
          <w:tab/>
        </w:r>
        <w:r w:rsidR="00F54BEB">
          <w:rPr>
            <w:noProof/>
            <w:webHidden/>
          </w:rPr>
          <w:fldChar w:fldCharType="begin"/>
        </w:r>
        <w:r w:rsidR="00F54BEB">
          <w:rPr>
            <w:noProof/>
            <w:webHidden/>
          </w:rPr>
          <w:instrText xml:space="preserve"> PAGEREF _Toc20919229 \h </w:instrText>
        </w:r>
        <w:r w:rsidR="00F54BEB">
          <w:rPr>
            <w:noProof/>
            <w:webHidden/>
          </w:rPr>
        </w:r>
        <w:r w:rsidR="00F54BEB">
          <w:rPr>
            <w:noProof/>
            <w:webHidden/>
          </w:rPr>
          <w:fldChar w:fldCharType="separate"/>
        </w:r>
        <w:r w:rsidR="00F54BEB">
          <w:rPr>
            <w:noProof/>
            <w:webHidden/>
          </w:rPr>
          <w:t>8</w:t>
        </w:r>
        <w:r w:rsidR="00F54BEB">
          <w:rPr>
            <w:noProof/>
            <w:webHidden/>
          </w:rPr>
          <w:fldChar w:fldCharType="end"/>
        </w:r>
      </w:hyperlink>
    </w:p>
    <w:p w14:paraId="7E78CCE0" w14:textId="53147936" w:rsidR="00F54BEB" w:rsidRDefault="002D7BF5">
      <w:pPr>
        <w:pStyle w:val="TOC2"/>
        <w:tabs>
          <w:tab w:val="left" w:pos="1418"/>
        </w:tabs>
        <w:rPr>
          <w:rFonts w:eastAsiaTheme="minorEastAsia"/>
          <w:noProof/>
          <w:lang w:eastAsia="en-AU"/>
        </w:rPr>
      </w:pPr>
      <w:hyperlink w:anchor="_Toc20919230" w:history="1">
        <w:r w:rsidR="00F54BEB" w:rsidRPr="00733518">
          <w:rPr>
            <w:rStyle w:val="Hyperlink"/>
            <w:noProof/>
          </w:rPr>
          <w:t>3.3</w:t>
        </w:r>
        <w:r w:rsidR="00F54BEB">
          <w:rPr>
            <w:rFonts w:eastAsiaTheme="minorEastAsia"/>
            <w:noProof/>
            <w:lang w:eastAsia="en-AU"/>
          </w:rPr>
          <w:tab/>
        </w:r>
        <w:r w:rsidR="00F54BEB" w:rsidRPr="00733518">
          <w:rPr>
            <w:rStyle w:val="Hyperlink"/>
            <w:noProof/>
          </w:rPr>
          <w:t>Summary of the targeted assessments</w:t>
        </w:r>
        <w:r w:rsidR="00F54BEB">
          <w:rPr>
            <w:noProof/>
            <w:webHidden/>
          </w:rPr>
          <w:tab/>
        </w:r>
        <w:r w:rsidR="00F54BEB">
          <w:rPr>
            <w:noProof/>
            <w:webHidden/>
          </w:rPr>
          <w:fldChar w:fldCharType="begin"/>
        </w:r>
        <w:r w:rsidR="00F54BEB">
          <w:rPr>
            <w:noProof/>
            <w:webHidden/>
          </w:rPr>
          <w:instrText xml:space="preserve"> PAGEREF _Toc20919230 \h </w:instrText>
        </w:r>
        <w:r w:rsidR="00F54BEB">
          <w:rPr>
            <w:noProof/>
            <w:webHidden/>
          </w:rPr>
        </w:r>
        <w:r w:rsidR="00F54BEB">
          <w:rPr>
            <w:noProof/>
            <w:webHidden/>
          </w:rPr>
          <w:fldChar w:fldCharType="separate"/>
        </w:r>
        <w:r w:rsidR="00F54BEB">
          <w:rPr>
            <w:noProof/>
            <w:webHidden/>
          </w:rPr>
          <w:t>9</w:t>
        </w:r>
        <w:r w:rsidR="00F54BEB">
          <w:rPr>
            <w:noProof/>
            <w:webHidden/>
          </w:rPr>
          <w:fldChar w:fldCharType="end"/>
        </w:r>
      </w:hyperlink>
    </w:p>
    <w:p w14:paraId="7B58A542" w14:textId="1371A4A0" w:rsidR="00F54BEB" w:rsidRDefault="002D7BF5">
      <w:pPr>
        <w:pStyle w:val="TOC2"/>
        <w:tabs>
          <w:tab w:val="left" w:pos="1418"/>
        </w:tabs>
        <w:rPr>
          <w:rFonts w:eastAsiaTheme="minorEastAsia"/>
          <w:noProof/>
          <w:lang w:eastAsia="en-AU"/>
        </w:rPr>
      </w:pPr>
      <w:hyperlink w:anchor="_Toc20919231" w:history="1">
        <w:r w:rsidR="00F54BEB" w:rsidRPr="00733518">
          <w:rPr>
            <w:rStyle w:val="Hyperlink"/>
            <w:noProof/>
          </w:rPr>
          <w:t>3.4</w:t>
        </w:r>
        <w:r w:rsidR="00F54BEB">
          <w:rPr>
            <w:rFonts w:eastAsiaTheme="minorEastAsia"/>
            <w:noProof/>
            <w:lang w:eastAsia="en-AU"/>
          </w:rPr>
          <w:tab/>
        </w:r>
        <w:r w:rsidR="00F54BEB" w:rsidRPr="00733518">
          <w:rPr>
            <w:rStyle w:val="Hyperlink"/>
            <w:noProof/>
          </w:rPr>
          <w:t>Changes to decisions of the Tool</w:t>
        </w:r>
        <w:r w:rsidR="00F54BEB">
          <w:rPr>
            <w:noProof/>
            <w:webHidden/>
          </w:rPr>
          <w:tab/>
        </w:r>
        <w:r w:rsidR="00F54BEB">
          <w:rPr>
            <w:noProof/>
            <w:webHidden/>
          </w:rPr>
          <w:fldChar w:fldCharType="begin"/>
        </w:r>
        <w:r w:rsidR="00F54BEB">
          <w:rPr>
            <w:noProof/>
            <w:webHidden/>
          </w:rPr>
          <w:instrText xml:space="preserve"> PAGEREF _Toc20919231 \h </w:instrText>
        </w:r>
        <w:r w:rsidR="00F54BEB">
          <w:rPr>
            <w:noProof/>
            <w:webHidden/>
          </w:rPr>
        </w:r>
        <w:r w:rsidR="00F54BEB">
          <w:rPr>
            <w:noProof/>
            <w:webHidden/>
          </w:rPr>
          <w:fldChar w:fldCharType="separate"/>
        </w:r>
        <w:r w:rsidR="00F54BEB">
          <w:rPr>
            <w:noProof/>
            <w:webHidden/>
          </w:rPr>
          <w:t>9</w:t>
        </w:r>
        <w:r w:rsidR="00F54BEB">
          <w:rPr>
            <w:noProof/>
            <w:webHidden/>
          </w:rPr>
          <w:fldChar w:fldCharType="end"/>
        </w:r>
      </w:hyperlink>
    </w:p>
    <w:p w14:paraId="12C8C6CC" w14:textId="071AE43B" w:rsidR="00F54BEB" w:rsidRDefault="002D7BF5">
      <w:pPr>
        <w:pStyle w:val="TOC2"/>
        <w:tabs>
          <w:tab w:val="left" w:pos="1418"/>
        </w:tabs>
        <w:rPr>
          <w:rFonts w:eastAsiaTheme="minorEastAsia"/>
          <w:noProof/>
          <w:lang w:eastAsia="en-AU"/>
        </w:rPr>
      </w:pPr>
      <w:hyperlink w:anchor="_Toc20919232" w:history="1">
        <w:r w:rsidR="00F54BEB" w:rsidRPr="00733518">
          <w:rPr>
            <w:rStyle w:val="Hyperlink"/>
            <w:noProof/>
          </w:rPr>
          <w:t>3.5</w:t>
        </w:r>
        <w:r w:rsidR="00F54BEB">
          <w:rPr>
            <w:rFonts w:eastAsiaTheme="minorEastAsia"/>
            <w:noProof/>
            <w:lang w:eastAsia="en-AU"/>
          </w:rPr>
          <w:tab/>
        </w:r>
        <w:r w:rsidR="00F54BEB" w:rsidRPr="00733518">
          <w:rPr>
            <w:rStyle w:val="Hyperlink"/>
            <w:noProof/>
          </w:rPr>
          <w:t>Performance against Key Performance Measures (KPM)</w:t>
        </w:r>
        <w:r w:rsidR="00F54BEB">
          <w:rPr>
            <w:noProof/>
            <w:webHidden/>
          </w:rPr>
          <w:tab/>
        </w:r>
        <w:r w:rsidR="00F54BEB">
          <w:rPr>
            <w:noProof/>
            <w:webHidden/>
          </w:rPr>
          <w:fldChar w:fldCharType="begin"/>
        </w:r>
        <w:r w:rsidR="00F54BEB">
          <w:rPr>
            <w:noProof/>
            <w:webHidden/>
          </w:rPr>
          <w:instrText xml:space="preserve"> PAGEREF _Toc20919232 \h </w:instrText>
        </w:r>
        <w:r w:rsidR="00F54BEB">
          <w:rPr>
            <w:noProof/>
            <w:webHidden/>
          </w:rPr>
        </w:r>
        <w:r w:rsidR="00F54BEB">
          <w:rPr>
            <w:noProof/>
            <w:webHidden/>
          </w:rPr>
          <w:fldChar w:fldCharType="separate"/>
        </w:r>
        <w:r w:rsidR="00F54BEB">
          <w:rPr>
            <w:noProof/>
            <w:webHidden/>
          </w:rPr>
          <w:t>9</w:t>
        </w:r>
        <w:r w:rsidR="00F54BEB">
          <w:rPr>
            <w:noProof/>
            <w:webHidden/>
          </w:rPr>
          <w:fldChar w:fldCharType="end"/>
        </w:r>
      </w:hyperlink>
    </w:p>
    <w:p w14:paraId="3B7F304A" w14:textId="0196FB59" w:rsidR="00F54BEB" w:rsidRDefault="002D7BF5">
      <w:pPr>
        <w:pStyle w:val="TOC3"/>
        <w:rPr>
          <w:rFonts w:eastAsiaTheme="minorEastAsia"/>
          <w:noProof/>
          <w:lang w:eastAsia="en-AU"/>
        </w:rPr>
      </w:pPr>
      <w:hyperlink w:anchor="_Toc20919233" w:history="1">
        <w:r w:rsidR="00F54BEB" w:rsidRPr="00733518">
          <w:rPr>
            <w:rStyle w:val="Hyperlink"/>
            <w:noProof/>
          </w:rPr>
          <w:t>KPM 1: Accuracy in producing classification decisions (ratings and consumer advice) that are broadly consistent with Australian community standards and classification decisions made by the Classification Board</w:t>
        </w:r>
        <w:r w:rsidR="00F54BEB">
          <w:rPr>
            <w:noProof/>
            <w:webHidden/>
          </w:rPr>
          <w:tab/>
        </w:r>
        <w:r w:rsidR="00F54BEB">
          <w:rPr>
            <w:noProof/>
            <w:webHidden/>
          </w:rPr>
          <w:fldChar w:fldCharType="begin"/>
        </w:r>
        <w:r w:rsidR="00F54BEB">
          <w:rPr>
            <w:noProof/>
            <w:webHidden/>
          </w:rPr>
          <w:instrText xml:space="preserve"> PAGEREF _Toc20919233 \h </w:instrText>
        </w:r>
        <w:r w:rsidR="00F54BEB">
          <w:rPr>
            <w:noProof/>
            <w:webHidden/>
          </w:rPr>
        </w:r>
        <w:r w:rsidR="00F54BEB">
          <w:rPr>
            <w:noProof/>
            <w:webHidden/>
          </w:rPr>
          <w:fldChar w:fldCharType="separate"/>
        </w:r>
        <w:r w:rsidR="00F54BEB">
          <w:rPr>
            <w:noProof/>
            <w:webHidden/>
          </w:rPr>
          <w:t>9</w:t>
        </w:r>
        <w:r w:rsidR="00F54BEB">
          <w:rPr>
            <w:noProof/>
            <w:webHidden/>
          </w:rPr>
          <w:fldChar w:fldCharType="end"/>
        </w:r>
      </w:hyperlink>
    </w:p>
    <w:p w14:paraId="196C58DB" w14:textId="6A6C4355" w:rsidR="00F54BEB" w:rsidRDefault="002D7BF5">
      <w:pPr>
        <w:pStyle w:val="TOC3"/>
        <w:rPr>
          <w:rFonts w:eastAsiaTheme="minorEastAsia"/>
          <w:noProof/>
          <w:lang w:eastAsia="en-AU"/>
        </w:rPr>
      </w:pPr>
      <w:hyperlink w:anchor="_Toc20919234" w:history="1">
        <w:r w:rsidR="00F54BEB" w:rsidRPr="00733518">
          <w:rPr>
            <w:rStyle w:val="Hyperlink"/>
            <w:noProof/>
          </w:rPr>
          <w:t>KPM 2: Ability to refuse classification to relevant material</w:t>
        </w:r>
        <w:r w:rsidR="00F54BEB">
          <w:rPr>
            <w:noProof/>
            <w:webHidden/>
          </w:rPr>
          <w:tab/>
        </w:r>
        <w:r w:rsidR="00F54BEB">
          <w:rPr>
            <w:noProof/>
            <w:webHidden/>
          </w:rPr>
          <w:fldChar w:fldCharType="begin"/>
        </w:r>
        <w:r w:rsidR="00F54BEB">
          <w:rPr>
            <w:noProof/>
            <w:webHidden/>
          </w:rPr>
          <w:instrText xml:space="preserve"> PAGEREF _Toc20919234 \h </w:instrText>
        </w:r>
        <w:r w:rsidR="00F54BEB">
          <w:rPr>
            <w:noProof/>
            <w:webHidden/>
          </w:rPr>
        </w:r>
        <w:r w:rsidR="00F54BEB">
          <w:rPr>
            <w:noProof/>
            <w:webHidden/>
          </w:rPr>
          <w:fldChar w:fldCharType="separate"/>
        </w:r>
        <w:r w:rsidR="00F54BEB">
          <w:rPr>
            <w:noProof/>
            <w:webHidden/>
          </w:rPr>
          <w:t>10</w:t>
        </w:r>
        <w:r w:rsidR="00F54BEB">
          <w:rPr>
            <w:noProof/>
            <w:webHidden/>
          </w:rPr>
          <w:fldChar w:fldCharType="end"/>
        </w:r>
      </w:hyperlink>
    </w:p>
    <w:p w14:paraId="6C999875" w14:textId="7F7D739E" w:rsidR="00F54BEB" w:rsidRDefault="002D7BF5">
      <w:pPr>
        <w:pStyle w:val="TOC3"/>
        <w:rPr>
          <w:rFonts w:eastAsiaTheme="minorEastAsia"/>
          <w:noProof/>
          <w:lang w:eastAsia="en-AU"/>
        </w:rPr>
      </w:pPr>
      <w:hyperlink w:anchor="_Toc20919235" w:history="1">
        <w:r w:rsidR="00F54BEB" w:rsidRPr="00733518">
          <w:rPr>
            <w:rStyle w:val="Hyperlink"/>
            <w:noProof/>
          </w:rPr>
          <w:t>KPM 3: Ability to display classifications (ratings and consumer advice) produced by the Tool on the Australian Netflix web browser interface</w:t>
        </w:r>
        <w:r w:rsidR="00F54BEB">
          <w:rPr>
            <w:noProof/>
            <w:webHidden/>
          </w:rPr>
          <w:tab/>
        </w:r>
        <w:r w:rsidR="00F54BEB">
          <w:rPr>
            <w:noProof/>
            <w:webHidden/>
          </w:rPr>
          <w:fldChar w:fldCharType="begin"/>
        </w:r>
        <w:r w:rsidR="00F54BEB">
          <w:rPr>
            <w:noProof/>
            <w:webHidden/>
          </w:rPr>
          <w:instrText xml:space="preserve"> PAGEREF _Toc20919235 \h </w:instrText>
        </w:r>
        <w:r w:rsidR="00F54BEB">
          <w:rPr>
            <w:noProof/>
            <w:webHidden/>
          </w:rPr>
        </w:r>
        <w:r w:rsidR="00F54BEB">
          <w:rPr>
            <w:noProof/>
            <w:webHidden/>
          </w:rPr>
          <w:fldChar w:fldCharType="separate"/>
        </w:r>
        <w:r w:rsidR="00F54BEB">
          <w:rPr>
            <w:noProof/>
            <w:webHidden/>
          </w:rPr>
          <w:t>10</w:t>
        </w:r>
        <w:r w:rsidR="00F54BEB">
          <w:rPr>
            <w:noProof/>
            <w:webHidden/>
          </w:rPr>
          <w:fldChar w:fldCharType="end"/>
        </w:r>
      </w:hyperlink>
    </w:p>
    <w:p w14:paraId="5B7AA49B" w14:textId="3F51DB50" w:rsidR="00F54BEB" w:rsidRDefault="002D7BF5">
      <w:pPr>
        <w:pStyle w:val="TOC3"/>
        <w:rPr>
          <w:rFonts w:eastAsiaTheme="minorEastAsia"/>
          <w:noProof/>
          <w:lang w:eastAsia="en-AU"/>
        </w:rPr>
      </w:pPr>
      <w:hyperlink w:anchor="_Toc20919236" w:history="1">
        <w:r w:rsidR="00F54BEB" w:rsidRPr="00733518">
          <w:rPr>
            <w:rStyle w:val="Hyperlink"/>
            <w:noProof/>
          </w:rPr>
          <w:t>KPM 4: Ability to provide classifications (ratings and consumer advice) generated by the Tool in agreed format for display on the National Classification Database (NCD)</w:t>
        </w:r>
        <w:r w:rsidR="00F54BEB">
          <w:rPr>
            <w:noProof/>
            <w:webHidden/>
          </w:rPr>
          <w:tab/>
        </w:r>
        <w:r w:rsidR="00F54BEB">
          <w:rPr>
            <w:noProof/>
            <w:webHidden/>
          </w:rPr>
          <w:fldChar w:fldCharType="begin"/>
        </w:r>
        <w:r w:rsidR="00F54BEB">
          <w:rPr>
            <w:noProof/>
            <w:webHidden/>
          </w:rPr>
          <w:instrText xml:space="preserve"> PAGEREF _Toc20919236 \h </w:instrText>
        </w:r>
        <w:r w:rsidR="00F54BEB">
          <w:rPr>
            <w:noProof/>
            <w:webHidden/>
          </w:rPr>
        </w:r>
        <w:r w:rsidR="00F54BEB">
          <w:rPr>
            <w:noProof/>
            <w:webHidden/>
          </w:rPr>
          <w:fldChar w:fldCharType="separate"/>
        </w:r>
        <w:r w:rsidR="00F54BEB">
          <w:rPr>
            <w:noProof/>
            <w:webHidden/>
          </w:rPr>
          <w:t>10</w:t>
        </w:r>
        <w:r w:rsidR="00F54BEB">
          <w:rPr>
            <w:noProof/>
            <w:webHidden/>
          </w:rPr>
          <w:fldChar w:fldCharType="end"/>
        </w:r>
      </w:hyperlink>
    </w:p>
    <w:p w14:paraId="0B09C1ED" w14:textId="12E7AE5C" w:rsidR="00F54BEB" w:rsidRDefault="002D7BF5">
      <w:pPr>
        <w:pStyle w:val="TOC3"/>
        <w:rPr>
          <w:rFonts w:eastAsiaTheme="minorEastAsia"/>
          <w:noProof/>
          <w:lang w:eastAsia="en-AU"/>
        </w:rPr>
      </w:pPr>
      <w:hyperlink w:anchor="_Toc20919237" w:history="1">
        <w:r w:rsidR="00F54BEB" w:rsidRPr="00733518">
          <w:rPr>
            <w:rStyle w:val="Hyperlink"/>
            <w:noProof/>
          </w:rPr>
          <w:t>KPM 5: Ability to update the Australian Netflix Interface with new classification decisions as a result of revocations made by the Classification Board in a timely manner</w:t>
        </w:r>
        <w:r w:rsidR="00F54BEB">
          <w:rPr>
            <w:noProof/>
            <w:webHidden/>
          </w:rPr>
          <w:tab/>
        </w:r>
        <w:r w:rsidR="00F54BEB">
          <w:rPr>
            <w:noProof/>
            <w:webHidden/>
          </w:rPr>
          <w:fldChar w:fldCharType="begin"/>
        </w:r>
        <w:r w:rsidR="00F54BEB">
          <w:rPr>
            <w:noProof/>
            <w:webHidden/>
          </w:rPr>
          <w:instrText xml:space="preserve"> PAGEREF _Toc20919237 \h </w:instrText>
        </w:r>
        <w:r w:rsidR="00F54BEB">
          <w:rPr>
            <w:noProof/>
            <w:webHidden/>
          </w:rPr>
        </w:r>
        <w:r w:rsidR="00F54BEB">
          <w:rPr>
            <w:noProof/>
            <w:webHidden/>
          </w:rPr>
          <w:fldChar w:fldCharType="separate"/>
        </w:r>
        <w:r w:rsidR="00F54BEB">
          <w:rPr>
            <w:noProof/>
            <w:webHidden/>
          </w:rPr>
          <w:t>10</w:t>
        </w:r>
        <w:r w:rsidR="00F54BEB">
          <w:rPr>
            <w:noProof/>
            <w:webHidden/>
          </w:rPr>
          <w:fldChar w:fldCharType="end"/>
        </w:r>
      </w:hyperlink>
    </w:p>
    <w:p w14:paraId="10615EFE" w14:textId="683B34BB" w:rsidR="00F54BEB" w:rsidRDefault="002D7BF5">
      <w:pPr>
        <w:pStyle w:val="TOC3"/>
        <w:rPr>
          <w:rFonts w:eastAsiaTheme="minorEastAsia"/>
          <w:noProof/>
          <w:lang w:eastAsia="en-AU"/>
        </w:rPr>
      </w:pPr>
      <w:hyperlink w:anchor="_Toc20919238" w:history="1">
        <w:r w:rsidR="00F54BEB" w:rsidRPr="00733518">
          <w:rPr>
            <w:rStyle w:val="Hyperlink"/>
            <w:noProof/>
          </w:rPr>
          <w:t>KPM 6: Satisfaction amongst Australian Netflix users (complaints management)</w:t>
        </w:r>
        <w:r w:rsidR="00F54BEB">
          <w:rPr>
            <w:noProof/>
            <w:webHidden/>
          </w:rPr>
          <w:tab/>
        </w:r>
        <w:r w:rsidR="00F54BEB">
          <w:rPr>
            <w:noProof/>
            <w:webHidden/>
          </w:rPr>
          <w:fldChar w:fldCharType="begin"/>
        </w:r>
        <w:r w:rsidR="00F54BEB">
          <w:rPr>
            <w:noProof/>
            <w:webHidden/>
          </w:rPr>
          <w:instrText xml:space="preserve"> PAGEREF _Toc20919238 \h </w:instrText>
        </w:r>
        <w:r w:rsidR="00F54BEB">
          <w:rPr>
            <w:noProof/>
            <w:webHidden/>
          </w:rPr>
        </w:r>
        <w:r w:rsidR="00F54BEB">
          <w:rPr>
            <w:noProof/>
            <w:webHidden/>
          </w:rPr>
          <w:fldChar w:fldCharType="separate"/>
        </w:r>
        <w:r w:rsidR="00F54BEB">
          <w:rPr>
            <w:noProof/>
            <w:webHidden/>
          </w:rPr>
          <w:t>10</w:t>
        </w:r>
        <w:r w:rsidR="00F54BEB">
          <w:rPr>
            <w:noProof/>
            <w:webHidden/>
          </w:rPr>
          <w:fldChar w:fldCharType="end"/>
        </w:r>
      </w:hyperlink>
    </w:p>
    <w:p w14:paraId="0285EB1A" w14:textId="00A06127" w:rsidR="00F54BEB" w:rsidRDefault="002D7BF5">
      <w:pPr>
        <w:pStyle w:val="TOC3"/>
        <w:rPr>
          <w:rFonts w:eastAsiaTheme="minorEastAsia"/>
          <w:noProof/>
          <w:lang w:eastAsia="en-AU"/>
        </w:rPr>
      </w:pPr>
      <w:hyperlink w:anchor="_Toc20919239" w:history="1">
        <w:r w:rsidR="00F54BEB" w:rsidRPr="00733518">
          <w:rPr>
            <w:rStyle w:val="Hyperlink"/>
            <w:noProof/>
          </w:rPr>
          <w:t>KPM 7: Ability to adapt to changes in the National Classification Scheme</w:t>
        </w:r>
        <w:r w:rsidR="00F54BEB">
          <w:rPr>
            <w:noProof/>
            <w:webHidden/>
          </w:rPr>
          <w:tab/>
        </w:r>
        <w:r w:rsidR="00F54BEB">
          <w:rPr>
            <w:noProof/>
            <w:webHidden/>
          </w:rPr>
          <w:fldChar w:fldCharType="begin"/>
        </w:r>
        <w:r w:rsidR="00F54BEB">
          <w:rPr>
            <w:noProof/>
            <w:webHidden/>
          </w:rPr>
          <w:instrText xml:space="preserve"> PAGEREF _Toc20919239 \h </w:instrText>
        </w:r>
        <w:r w:rsidR="00F54BEB">
          <w:rPr>
            <w:noProof/>
            <w:webHidden/>
          </w:rPr>
        </w:r>
        <w:r w:rsidR="00F54BEB">
          <w:rPr>
            <w:noProof/>
            <w:webHidden/>
          </w:rPr>
          <w:fldChar w:fldCharType="separate"/>
        </w:r>
        <w:r w:rsidR="00F54BEB">
          <w:rPr>
            <w:noProof/>
            <w:webHidden/>
          </w:rPr>
          <w:t>11</w:t>
        </w:r>
        <w:r w:rsidR="00F54BEB">
          <w:rPr>
            <w:noProof/>
            <w:webHidden/>
          </w:rPr>
          <w:fldChar w:fldCharType="end"/>
        </w:r>
      </w:hyperlink>
    </w:p>
    <w:p w14:paraId="6698FA18" w14:textId="5E9D8403" w:rsidR="00F54BEB" w:rsidRDefault="002D7BF5">
      <w:pPr>
        <w:pStyle w:val="TOC3"/>
        <w:rPr>
          <w:rFonts w:eastAsiaTheme="minorEastAsia"/>
          <w:noProof/>
          <w:lang w:eastAsia="en-AU"/>
        </w:rPr>
      </w:pPr>
      <w:hyperlink w:anchor="_Toc20919240" w:history="1">
        <w:r w:rsidR="00F54BEB" w:rsidRPr="00733518">
          <w:rPr>
            <w:rStyle w:val="Hyperlink"/>
            <w:noProof/>
          </w:rPr>
          <w:t>KPM 8: Ability to make adjustments to the Tool to improve its performance</w:t>
        </w:r>
        <w:r w:rsidR="00F54BEB">
          <w:rPr>
            <w:noProof/>
            <w:webHidden/>
          </w:rPr>
          <w:tab/>
        </w:r>
        <w:r w:rsidR="00F54BEB">
          <w:rPr>
            <w:noProof/>
            <w:webHidden/>
          </w:rPr>
          <w:fldChar w:fldCharType="begin"/>
        </w:r>
        <w:r w:rsidR="00F54BEB">
          <w:rPr>
            <w:noProof/>
            <w:webHidden/>
          </w:rPr>
          <w:instrText xml:space="preserve"> PAGEREF _Toc20919240 \h </w:instrText>
        </w:r>
        <w:r w:rsidR="00F54BEB">
          <w:rPr>
            <w:noProof/>
            <w:webHidden/>
          </w:rPr>
        </w:r>
        <w:r w:rsidR="00F54BEB">
          <w:rPr>
            <w:noProof/>
            <w:webHidden/>
          </w:rPr>
          <w:fldChar w:fldCharType="separate"/>
        </w:r>
        <w:r w:rsidR="00F54BEB">
          <w:rPr>
            <w:noProof/>
            <w:webHidden/>
          </w:rPr>
          <w:t>11</w:t>
        </w:r>
        <w:r w:rsidR="00F54BEB">
          <w:rPr>
            <w:noProof/>
            <w:webHidden/>
          </w:rPr>
          <w:fldChar w:fldCharType="end"/>
        </w:r>
      </w:hyperlink>
    </w:p>
    <w:p w14:paraId="15BF46A9" w14:textId="1EE16946" w:rsidR="00F54BEB" w:rsidRDefault="002D7BF5">
      <w:pPr>
        <w:pStyle w:val="TOC3"/>
        <w:rPr>
          <w:rFonts w:eastAsiaTheme="minorEastAsia"/>
          <w:noProof/>
          <w:lang w:eastAsia="en-AU"/>
        </w:rPr>
      </w:pPr>
      <w:hyperlink w:anchor="_Toc20919241" w:history="1">
        <w:r w:rsidR="00F54BEB" w:rsidRPr="00733518">
          <w:rPr>
            <w:rStyle w:val="Hyperlink"/>
            <w:noProof/>
          </w:rPr>
          <w:t>KPM 9: The Tool must not produce a classification and consumer advice for films already classified by the Classification Board/Classification Review Board/approved tool/public exhibition films and/or</w:t>
        </w:r>
        <w:r w:rsidR="00F54BEB">
          <w:rPr>
            <w:noProof/>
            <w:webHidden/>
          </w:rPr>
          <w:tab/>
        </w:r>
        <w:r w:rsidR="00F54BEB">
          <w:rPr>
            <w:noProof/>
            <w:webHidden/>
          </w:rPr>
          <w:fldChar w:fldCharType="begin"/>
        </w:r>
        <w:r w:rsidR="00F54BEB">
          <w:rPr>
            <w:noProof/>
            <w:webHidden/>
          </w:rPr>
          <w:instrText xml:space="preserve"> PAGEREF _Toc20919241 \h </w:instrText>
        </w:r>
        <w:r w:rsidR="00F54BEB">
          <w:rPr>
            <w:noProof/>
            <w:webHidden/>
          </w:rPr>
        </w:r>
        <w:r w:rsidR="00F54BEB">
          <w:rPr>
            <w:noProof/>
            <w:webHidden/>
          </w:rPr>
          <w:fldChar w:fldCharType="separate"/>
        </w:r>
        <w:r w:rsidR="00F54BEB">
          <w:rPr>
            <w:noProof/>
            <w:webHidden/>
          </w:rPr>
          <w:t>11</w:t>
        </w:r>
        <w:r w:rsidR="00F54BEB">
          <w:rPr>
            <w:noProof/>
            <w:webHidden/>
          </w:rPr>
          <w:fldChar w:fldCharType="end"/>
        </w:r>
      </w:hyperlink>
    </w:p>
    <w:p w14:paraId="66068700" w14:textId="59EB848C" w:rsidR="00F54BEB" w:rsidRDefault="002D7BF5">
      <w:pPr>
        <w:pStyle w:val="TOC3"/>
        <w:rPr>
          <w:rFonts w:eastAsiaTheme="minorEastAsia"/>
          <w:noProof/>
          <w:lang w:eastAsia="en-AU"/>
        </w:rPr>
      </w:pPr>
      <w:hyperlink w:anchor="_Toc20919242" w:history="1">
        <w:r w:rsidR="00F54BEB" w:rsidRPr="00733518">
          <w:rPr>
            <w:rStyle w:val="Hyperlink"/>
            <w:noProof/>
          </w:rPr>
          <w:t>KPM 10: Ability to advise the Director/Department of all Tool decisions</w:t>
        </w:r>
        <w:r w:rsidR="00F54BEB">
          <w:rPr>
            <w:noProof/>
            <w:webHidden/>
          </w:rPr>
          <w:tab/>
        </w:r>
        <w:r w:rsidR="00F54BEB">
          <w:rPr>
            <w:noProof/>
            <w:webHidden/>
          </w:rPr>
          <w:fldChar w:fldCharType="begin"/>
        </w:r>
        <w:r w:rsidR="00F54BEB">
          <w:rPr>
            <w:noProof/>
            <w:webHidden/>
          </w:rPr>
          <w:instrText xml:space="preserve"> PAGEREF _Toc20919242 \h </w:instrText>
        </w:r>
        <w:r w:rsidR="00F54BEB">
          <w:rPr>
            <w:noProof/>
            <w:webHidden/>
          </w:rPr>
        </w:r>
        <w:r w:rsidR="00F54BEB">
          <w:rPr>
            <w:noProof/>
            <w:webHidden/>
          </w:rPr>
          <w:fldChar w:fldCharType="separate"/>
        </w:r>
        <w:r w:rsidR="00F54BEB">
          <w:rPr>
            <w:noProof/>
            <w:webHidden/>
          </w:rPr>
          <w:t>11</w:t>
        </w:r>
        <w:r w:rsidR="00F54BEB">
          <w:rPr>
            <w:noProof/>
            <w:webHidden/>
          </w:rPr>
          <w:fldChar w:fldCharType="end"/>
        </w:r>
      </w:hyperlink>
    </w:p>
    <w:p w14:paraId="23760164" w14:textId="6242C5E6" w:rsidR="00F54BEB" w:rsidRDefault="002D7BF5">
      <w:pPr>
        <w:pStyle w:val="TOC1"/>
        <w:rPr>
          <w:rFonts w:eastAsiaTheme="minorEastAsia"/>
          <w:b w:val="0"/>
          <w:noProof/>
          <w:lang w:eastAsia="en-AU"/>
        </w:rPr>
      </w:pPr>
      <w:hyperlink w:anchor="_Toc20919243" w:history="1">
        <w:r w:rsidR="00F54BEB" w:rsidRPr="00733518">
          <w:rPr>
            <w:rStyle w:val="Hyperlink"/>
            <w:noProof/>
          </w:rPr>
          <w:t>4.</w:t>
        </w:r>
        <w:r w:rsidR="00F54BEB">
          <w:rPr>
            <w:rFonts w:eastAsiaTheme="minorEastAsia"/>
            <w:b w:val="0"/>
            <w:noProof/>
            <w:lang w:eastAsia="en-AU"/>
          </w:rPr>
          <w:tab/>
        </w:r>
        <w:r w:rsidR="00F54BEB" w:rsidRPr="00733518">
          <w:rPr>
            <w:rStyle w:val="Hyperlink"/>
            <w:noProof/>
          </w:rPr>
          <w:t>Conclusion and recommendations</w:t>
        </w:r>
        <w:r w:rsidR="00F54BEB">
          <w:rPr>
            <w:noProof/>
            <w:webHidden/>
          </w:rPr>
          <w:tab/>
        </w:r>
        <w:r w:rsidR="00F54BEB">
          <w:rPr>
            <w:noProof/>
            <w:webHidden/>
          </w:rPr>
          <w:fldChar w:fldCharType="begin"/>
        </w:r>
        <w:r w:rsidR="00F54BEB">
          <w:rPr>
            <w:noProof/>
            <w:webHidden/>
          </w:rPr>
          <w:instrText xml:space="preserve"> PAGEREF _Toc20919243 \h </w:instrText>
        </w:r>
        <w:r w:rsidR="00F54BEB">
          <w:rPr>
            <w:noProof/>
            <w:webHidden/>
          </w:rPr>
        </w:r>
        <w:r w:rsidR="00F54BEB">
          <w:rPr>
            <w:noProof/>
            <w:webHidden/>
          </w:rPr>
          <w:fldChar w:fldCharType="separate"/>
        </w:r>
        <w:r w:rsidR="00F54BEB">
          <w:rPr>
            <w:noProof/>
            <w:webHidden/>
          </w:rPr>
          <w:t>11</w:t>
        </w:r>
        <w:r w:rsidR="00F54BEB">
          <w:rPr>
            <w:noProof/>
            <w:webHidden/>
          </w:rPr>
          <w:fldChar w:fldCharType="end"/>
        </w:r>
      </w:hyperlink>
    </w:p>
    <w:p w14:paraId="01200C82" w14:textId="3B7E66C5" w:rsidR="00F54BEB" w:rsidRDefault="002D7BF5">
      <w:pPr>
        <w:pStyle w:val="TOC1"/>
        <w:rPr>
          <w:rFonts w:eastAsiaTheme="minorEastAsia"/>
          <w:b w:val="0"/>
          <w:noProof/>
          <w:lang w:eastAsia="en-AU"/>
        </w:rPr>
      </w:pPr>
      <w:hyperlink w:anchor="_Toc20919244" w:history="1">
        <w:r w:rsidR="00F54BEB" w:rsidRPr="00733518">
          <w:rPr>
            <w:rStyle w:val="Hyperlink"/>
            <w:noProof/>
          </w:rPr>
          <w:t>Appendix 1: random assessments</w:t>
        </w:r>
        <w:r w:rsidR="00F54BEB">
          <w:rPr>
            <w:noProof/>
            <w:webHidden/>
          </w:rPr>
          <w:tab/>
        </w:r>
        <w:r w:rsidR="00F54BEB">
          <w:rPr>
            <w:noProof/>
            <w:webHidden/>
          </w:rPr>
          <w:fldChar w:fldCharType="begin"/>
        </w:r>
        <w:r w:rsidR="00F54BEB">
          <w:rPr>
            <w:noProof/>
            <w:webHidden/>
          </w:rPr>
          <w:instrText xml:space="preserve"> PAGEREF _Toc20919244 \h </w:instrText>
        </w:r>
        <w:r w:rsidR="00F54BEB">
          <w:rPr>
            <w:noProof/>
            <w:webHidden/>
          </w:rPr>
        </w:r>
        <w:r w:rsidR="00F54BEB">
          <w:rPr>
            <w:noProof/>
            <w:webHidden/>
          </w:rPr>
          <w:fldChar w:fldCharType="separate"/>
        </w:r>
        <w:r w:rsidR="00F54BEB">
          <w:rPr>
            <w:noProof/>
            <w:webHidden/>
          </w:rPr>
          <w:t>13</w:t>
        </w:r>
        <w:r w:rsidR="00F54BEB">
          <w:rPr>
            <w:noProof/>
            <w:webHidden/>
          </w:rPr>
          <w:fldChar w:fldCharType="end"/>
        </w:r>
      </w:hyperlink>
    </w:p>
    <w:p w14:paraId="458C8D06" w14:textId="27F8B95F" w:rsidR="00F54BEB" w:rsidRDefault="002D7BF5">
      <w:pPr>
        <w:pStyle w:val="TOC1"/>
        <w:rPr>
          <w:rFonts w:eastAsiaTheme="minorEastAsia"/>
          <w:b w:val="0"/>
          <w:noProof/>
          <w:lang w:eastAsia="en-AU"/>
        </w:rPr>
      </w:pPr>
      <w:hyperlink w:anchor="_Toc20919245" w:history="1">
        <w:r w:rsidR="00F54BEB" w:rsidRPr="00733518">
          <w:rPr>
            <w:rStyle w:val="Hyperlink"/>
            <w:noProof/>
          </w:rPr>
          <w:t>Appendix 2: targeted assessments</w:t>
        </w:r>
        <w:r w:rsidR="00F54BEB">
          <w:rPr>
            <w:noProof/>
            <w:webHidden/>
          </w:rPr>
          <w:tab/>
        </w:r>
        <w:r w:rsidR="00F54BEB">
          <w:rPr>
            <w:noProof/>
            <w:webHidden/>
          </w:rPr>
          <w:fldChar w:fldCharType="begin"/>
        </w:r>
        <w:r w:rsidR="00F54BEB">
          <w:rPr>
            <w:noProof/>
            <w:webHidden/>
          </w:rPr>
          <w:instrText xml:space="preserve"> PAGEREF _Toc20919245 \h </w:instrText>
        </w:r>
        <w:r w:rsidR="00F54BEB">
          <w:rPr>
            <w:noProof/>
            <w:webHidden/>
          </w:rPr>
        </w:r>
        <w:r w:rsidR="00F54BEB">
          <w:rPr>
            <w:noProof/>
            <w:webHidden/>
          </w:rPr>
          <w:fldChar w:fldCharType="separate"/>
        </w:r>
        <w:r w:rsidR="00F54BEB">
          <w:rPr>
            <w:noProof/>
            <w:webHidden/>
          </w:rPr>
          <w:t>20</w:t>
        </w:r>
        <w:r w:rsidR="00F54BEB">
          <w:rPr>
            <w:noProof/>
            <w:webHidden/>
          </w:rPr>
          <w:fldChar w:fldCharType="end"/>
        </w:r>
      </w:hyperlink>
    </w:p>
    <w:p w14:paraId="17D781D6" w14:textId="2404A42D" w:rsidR="00F63D35" w:rsidRDefault="003D193C" w:rsidP="007C7132">
      <w:pPr>
        <w:spacing w:after="120"/>
      </w:pPr>
      <w:r>
        <w:fldChar w:fldCharType="end"/>
      </w:r>
    </w:p>
    <w:p w14:paraId="17D781D7" w14:textId="6C102D40" w:rsidR="005113AA" w:rsidRPr="005113AA" w:rsidRDefault="00F54BEB" w:rsidP="00496FA9">
      <w:pPr>
        <w:pStyle w:val="Heading2-notshowingincontentsindocument"/>
      </w:pPr>
      <w:r>
        <w:t>Tables</w:t>
      </w:r>
    </w:p>
    <w:p w14:paraId="45873EB9" w14:textId="2175C5E7" w:rsidR="00F54BEB" w:rsidRDefault="005113AA">
      <w:pPr>
        <w:pStyle w:val="TOC4"/>
        <w:rPr>
          <w:rFonts w:eastAsiaTheme="minorEastAsia"/>
          <w:noProof/>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20919215" w:history="1">
        <w:r w:rsidR="00F54BEB" w:rsidRPr="00483896">
          <w:rPr>
            <w:rStyle w:val="Hyperlink"/>
            <w:noProof/>
          </w:rPr>
          <w:t>Table 1: Random assessment results for Ratings only during the 2018-19 year</w:t>
        </w:r>
        <w:r w:rsidR="00F54BEB">
          <w:rPr>
            <w:noProof/>
            <w:webHidden/>
          </w:rPr>
          <w:tab/>
        </w:r>
        <w:r w:rsidR="00F54BEB">
          <w:rPr>
            <w:noProof/>
            <w:webHidden/>
          </w:rPr>
          <w:fldChar w:fldCharType="begin"/>
        </w:r>
        <w:r w:rsidR="00F54BEB">
          <w:rPr>
            <w:noProof/>
            <w:webHidden/>
          </w:rPr>
          <w:instrText xml:space="preserve"> PAGEREF _Toc20919215 \h </w:instrText>
        </w:r>
        <w:r w:rsidR="00F54BEB">
          <w:rPr>
            <w:noProof/>
            <w:webHidden/>
          </w:rPr>
        </w:r>
        <w:r w:rsidR="00F54BEB">
          <w:rPr>
            <w:noProof/>
            <w:webHidden/>
          </w:rPr>
          <w:fldChar w:fldCharType="separate"/>
        </w:r>
        <w:r w:rsidR="00F54BEB">
          <w:rPr>
            <w:noProof/>
            <w:webHidden/>
          </w:rPr>
          <w:t>8</w:t>
        </w:r>
        <w:r w:rsidR="00F54BEB">
          <w:rPr>
            <w:noProof/>
            <w:webHidden/>
          </w:rPr>
          <w:fldChar w:fldCharType="end"/>
        </w:r>
      </w:hyperlink>
    </w:p>
    <w:p w14:paraId="707E118D" w14:textId="5A3534D2" w:rsidR="00F54BEB" w:rsidRDefault="002D7BF5">
      <w:pPr>
        <w:pStyle w:val="TOC4"/>
        <w:rPr>
          <w:rFonts w:eastAsiaTheme="minorEastAsia"/>
          <w:noProof/>
          <w:lang w:eastAsia="en-AU"/>
        </w:rPr>
      </w:pPr>
      <w:hyperlink w:anchor="_Toc20919216" w:history="1">
        <w:r w:rsidR="00F54BEB" w:rsidRPr="00483896">
          <w:rPr>
            <w:rStyle w:val="Hyperlink"/>
            <w:noProof/>
          </w:rPr>
          <w:t>Table 2: Broadly consistent tool decisions</w:t>
        </w:r>
        <w:r w:rsidR="00F54BEB">
          <w:rPr>
            <w:noProof/>
            <w:webHidden/>
          </w:rPr>
          <w:tab/>
        </w:r>
        <w:r w:rsidR="00F54BEB">
          <w:rPr>
            <w:noProof/>
            <w:webHidden/>
          </w:rPr>
          <w:fldChar w:fldCharType="begin"/>
        </w:r>
        <w:r w:rsidR="00F54BEB">
          <w:rPr>
            <w:noProof/>
            <w:webHidden/>
          </w:rPr>
          <w:instrText xml:space="preserve"> PAGEREF _Toc20919216 \h </w:instrText>
        </w:r>
        <w:r w:rsidR="00F54BEB">
          <w:rPr>
            <w:noProof/>
            <w:webHidden/>
          </w:rPr>
        </w:r>
        <w:r w:rsidR="00F54BEB">
          <w:rPr>
            <w:noProof/>
            <w:webHidden/>
          </w:rPr>
          <w:fldChar w:fldCharType="separate"/>
        </w:r>
        <w:r w:rsidR="00F54BEB">
          <w:rPr>
            <w:noProof/>
            <w:webHidden/>
          </w:rPr>
          <w:t>8</w:t>
        </w:r>
        <w:r w:rsidR="00F54BEB">
          <w:rPr>
            <w:noProof/>
            <w:webHidden/>
          </w:rPr>
          <w:fldChar w:fldCharType="end"/>
        </w:r>
      </w:hyperlink>
    </w:p>
    <w:p w14:paraId="17D781DE" w14:textId="7D551EB0" w:rsidR="005113AA" w:rsidRPr="005113AA" w:rsidRDefault="005113AA" w:rsidP="007C7132">
      <w:pPr>
        <w:spacing w:after="0"/>
        <w:rPr>
          <w:rFonts w:ascii="Calibri" w:eastAsia="PMingLiU" w:hAnsi="Calibri" w:cs="Mangal"/>
        </w:rPr>
      </w:pPr>
      <w:r w:rsidRPr="005113AA">
        <w:rPr>
          <w:rFonts w:ascii="Calibri" w:eastAsia="PMingLiU" w:hAnsi="Calibri" w:cs="Mangal"/>
        </w:rPr>
        <w:fldChar w:fldCharType="end"/>
      </w:r>
    </w:p>
    <w:p w14:paraId="17D781E2" w14:textId="77777777" w:rsidR="005113AA" w:rsidRPr="005113AA" w:rsidRDefault="005113AA" w:rsidP="005113AA">
      <w:pPr>
        <w:rPr>
          <w:rFonts w:ascii="Calibri" w:eastAsia="PMingLiU" w:hAnsi="Calibri" w:cs="Mangal"/>
        </w:rPr>
      </w:pPr>
      <w:r w:rsidRPr="005113AA">
        <w:rPr>
          <w:rFonts w:ascii="Calibri" w:eastAsia="PMingLiU" w:hAnsi="Calibri" w:cs="Mangal"/>
        </w:rPr>
        <w:br w:type="page"/>
      </w:r>
    </w:p>
    <w:p w14:paraId="68AC354C" w14:textId="77777777" w:rsidR="00496FA9" w:rsidRPr="00AE1A73" w:rsidRDefault="00496FA9" w:rsidP="00496FA9">
      <w:pPr>
        <w:pStyle w:val="Heading2"/>
      </w:pPr>
      <w:bookmarkStart w:id="3" w:name="_Toc520214676"/>
      <w:bookmarkStart w:id="4" w:name="_Toc520470828"/>
      <w:bookmarkStart w:id="5" w:name="_Toc20747267"/>
      <w:bookmarkStart w:id="6" w:name="_Toc20747412"/>
      <w:bookmarkStart w:id="7" w:name="_Toc20748215"/>
      <w:bookmarkStart w:id="8" w:name="_Toc20919220"/>
      <w:bookmarkStart w:id="9" w:name="_Toc481499912"/>
      <w:bookmarkStart w:id="10" w:name="_Toc511048650"/>
      <w:bookmarkStart w:id="11" w:name="_Toc442260732"/>
      <w:bookmarkStart w:id="12" w:name="_Toc479773963"/>
      <w:r w:rsidRPr="00AE1A73">
        <w:lastRenderedPageBreak/>
        <w:t>Executive summary</w:t>
      </w:r>
      <w:bookmarkEnd w:id="3"/>
      <w:bookmarkEnd w:id="4"/>
      <w:bookmarkEnd w:id="5"/>
      <w:bookmarkEnd w:id="6"/>
      <w:bookmarkEnd w:id="7"/>
      <w:bookmarkEnd w:id="8"/>
    </w:p>
    <w:p w14:paraId="31858C76" w14:textId="175992A1" w:rsidR="00496FA9" w:rsidRPr="00AE1A73" w:rsidRDefault="00496FA9" w:rsidP="00496FA9">
      <w:r w:rsidRPr="00AE1A73">
        <w:t>In December 2016, the then Minister for Communications and the Arts (the Minister) approved a pilot of the Netflix Classification Tool (the Tool) to produce Australian classification ratings and consumer advice for films and television series available online in Australia via the Netflix streaming service. The pilot was administered by the Department of Communications and the Arts (the Department) in consultation with key stakeholders</w:t>
      </w:r>
      <w:r w:rsidR="00E226D6">
        <w:t>—</w:t>
      </w:r>
      <w:r w:rsidRPr="00AE1A73">
        <w:t>Netflix International B.V (Netflix) and the Classification Board (the Board). In the context of broader considerations with industry self-classification, it is essential to glean the lessons from case studies such as this to inform future policy decisions.</w:t>
      </w:r>
    </w:p>
    <w:p w14:paraId="6B6A5B43" w14:textId="26F9623C" w:rsidR="00496FA9" w:rsidRPr="00AE1A73" w:rsidRDefault="00496FA9" w:rsidP="00496FA9">
      <w:r w:rsidRPr="00AE1A73">
        <w:t>An evaluation of the pilot (conducted between December 2016 and May 2018) found that the Tool generated the same rating, or one rating higher than the Board (where it was a borderline decision only) in 96% of instances. Taking into account the Tool classification decisions that were lower than the Board’s classification decision, and acknowledging the different application of consumer advice by the Board, the Tool generated classification decisions that were ‘broadly c</w:t>
      </w:r>
      <w:r w:rsidR="007F7E9D">
        <w:t>onsistent’ in 93% of instances.</w:t>
      </w:r>
    </w:p>
    <w:p w14:paraId="6A3C15B8" w14:textId="3C1CAAC0" w:rsidR="00496FA9" w:rsidRPr="00AE1A73" w:rsidRDefault="00496FA9" w:rsidP="00496FA9">
      <w:r w:rsidRPr="00AE1A73">
        <w:t xml:space="preserve">Although there were differences in the consumer advice generated by the Tool and consumer advice applied by the Board, which resulted in the Board revoking some of the Tool’s classification decisions, overall the assessment was made that the Tool was capable of producing classification decisions and consumer advice that informs Australian consumers about content in a film. On this basis, the former Minister approved the Tool for ongoing use on 17 October 2018. The outcomes of the pilot generated some media </w:t>
      </w:r>
      <w:r w:rsidR="007F7E9D">
        <w:t>interest.</w:t>
      </w:r>
    </w:p>
    <w:p w14:paraId="1E1A21C4" w14:textId="346DDFA9" w:rsidR="00496FA9" w:rsidRPr="00AE1A73" w:rsidRDefault="00496FA9" w:rsidP="00496FA9">
      <w:r w:rsidRPr="00AE1A73">
        <w:t>In order to ensure the Tool continues to produce ratings and consumer advice that are broadly consistent with Australian community standards and classification decisions made by the Board, the Department commenced an ongoing monitoring program. This involved assessing decisions of the Tool</w:t>
      </w:r>
      <w:r w:rsidR="007F7E9D">
        <w:t xml:space="preserve"> from January to December 2018.</w:t>
      </w:r>
    </w:p>
    <w:p w14:paraId="6B8E2196" w14:textId="77777777" w:rsidR="00496FA9" w:rsidRPr="00AE1A73" w:rsidRDefault="00496FA9" w:rsidP="00496FA9">
      <w:r w:rsidRPr="00AE1A73">
        <w:t>Key findings of the monitoring program are:</w:t>
      </w:r>
    </w:p>
    <w:p w14:paraId="46AB58F9" w14:textId="79A60566" w:rsidR="00496FA9" w:rsidRPr="00AE1A73" w:rsidRDefault="00496FA9" w:rsidP="00496FA9">
      <w:pPr>
        <w:pStyle w:val="Listparagraphbullets"/>
      </w:pPr>
      <w:r w:rsidRPr="00AE1A73">
        <w:t>The Department evaluated 77 decisions made by the Tool.</w:t>
      </w:r>
      <w:r w:rsidR="002F6BA5">
        <w:t xml:space="preserve"> </w:t>
      </w:r>
      <w:r w:rsidRPr="00AE1A73">
        <w:t xml:space="preserve">This sample included a statistically valid random selection of 66 classification decisions and 11 targeted decisions. The Tool generated the same rating, or one rating higher than the Board (where it was a borderline decision only) in 94% of instances. </w:t>
      </w:r>
    </w:p>
    <w:p w14:paraId="36812E6F" w14:textId="77777777" w:rsidR="00496FA9" w:rsidRPr="00AE1A73" w:rsidRDefault="00496FA9" w:rsidP="00496FA9">
      <w:pPr>
        <w:pStyle w:val="Listparagraphbullets"/>
      </w:pPr>
      <w:r w:rsidRPr="00AE1A73">
        <w:t>The Tool generated classification decisions that were ‘broadly consistent’ in 89% of instances. This takes into account the Tool classification decisions that were lower than the Board’s classification decision, and recognises the variance of consumer advice by the Board.</w:t>
      </w:r>
    </w:p>
    <w:p w14:paraId="14DF3A55" w14:textId="1055402C" w:rsidR="00496FA9" w:rsidRPr="00AE1A73" w:rsidRDefault="00496FA9" w:rsidP="00496FA9">
      <w:pPr>
        <w:pStyle w:val="Listparagraphbullets"/>
      </w:pPr>
      <w:r w:rsidRPr="00AE1A73">
        <w:t>In the majority of cases where the consumer advice was different to the Board, the Board revoked that decision.</w:t>
      </w:r>
    </w:p>
    <w:p w14:paraId="346D07EF" w14:textId="28850AD0" w:rsidR="00496FA9" w:rsidRPr="00AE1A73" w:rsidRDefault="00496FA9" w:rsidP="00496FA9">
      <w:r w:rsidRPr="00AE1A73">
        <w:t>Based on these findings, it is the Department’s view that the Tool continues to provide classification ratings that align with Australian community standards and consumer advice that informs the Australian public. The Department makes the following recomme</w:t>
      </w:r>
      <w:r>
        <w:t>ndations:</w:t>
      </w:r>
    </w:p>
    <w:p w14:paraId="55D62C85" w14:textId="3323F47A" w:rsidR="00496FA9" w:rsidRPr="00AE1A73" w:rsidRDefault="00496FA9" w:rsidP="00496FA9">
      <w:pPr>
        <w:pStyle w:val="ListParagraph"/>
      </w:pPr>
      <w:r>
        <w:t>t</w:t>
      </w:r>
      <w:r w:rsidRPr="00AE1A73">
        <w:t xml:space="preserve">hat there be no variation to the conditions of approval of the Tool; and </w:t>
      </w:r>
    </w:p>
    <w:p w14:paraId="1476DC36" w14:textId="5BBC4859" w:rsidR="00496FA9" w:rsidRPr="00AE1A73" w:rsidRDefault="00496FA9" w:rsidP="00496FA9">
      <w:pPr>
        <w:pStyle w:val="ListParagraph"/>
      </w:pPr>
      <w:r>
        <w:t>t</w:t>
      </w:r>
      <w:r w:rsidRPr="00AE1A73">
        <w:t>he Tool continue to be used in Australia.</w:t>
      </w:r>
    </w:p>
    <w:p w14:paraId="3566E178" w14:textId="7A0D1ED1" w:rsidR="00496FA9" w:rsidRPr="00AE1A73" w:rsidRDefault="00496FA9" w:rsidP="00496FA9">
      <w:pPr>
        <w:pStyle w:val="Heading2"/>
      </w:pPr>
      <w:bookmarkStart w:id="13" w:name="_30j0zll" w:colFirst="0" w:colLast="0"/>
      <w:bookmarkStart w:id="14" w:name="_Toc520214677"/>
      <w:bookmarkStart w:id="15" w:name="_Toc520470829"/>
      <w:bookmarkStart w:id="16" w:name="_Toc20747268"/>
      <w:bookmarkStart w:id="17" w:name="_Toc20747413"/>
      <w:bookmarkStart w:id="18" w:name="_Toc20748216"/>
      <w:bookmarkStart w:id="19" w:name="_Toc20919221"/>
      <w:bookmarkEnd w:id="13"/>
      <w:r>
        <w:lastRenderedPageBreak/>
        <w:t>1.</w:t>
      </w:r>
      <w:r>
        <w:tab/>
      </w:r>
      <w:r w:rsidRPr="00AE1A73">
        <w:t>Background</w:t>
      </w:r>
      <w:bookmarkEnd w:id="9"/>
      <w:bookmarkEnd w:id="10"/>
      <w:bookmarkEnd w:id="14"/>
      <w:bookmarkEnd w:id="15"/>
      <w:bookmarkEnd w:id="16"/>
      <w:bookmarkEnd w:id="17"/>
      <w:bookmarkEnd w:id="18"/>
      <w:bookmarkEnd w:id="19"/>
    </w:p>
    <w:p w14:paraId="46E498E0" w14:textId="28B9FE0D" w:rsidR="00496FA9" w:rsidRPr="00AE1A73" w:rsidRDefault="00496FA9" w:rsidP="00496FA9">
      <w:pPr>
        <w:pStyle w:val="Heading3"/>
      </w:pPr>
      <w:bookmarkStart w:id="20" w:name="_1fob9te" w:colFirst="0" w:colLast="0"/>
      <w:bookmarkStart w:id="21" w:name="_Toc511048651"/>
      <w:bookmarkStart w:id="22" w:name="_Toc520214678"/>
      <w:bookmarkStart w:id="23" w:name="_Toc520470830"/>
      <w:bookmarkStart w:id="24" w:name="_Toc20747269"/>
      <w:bookmarkStart w:id="25" w:name="_Toc20747414"/>
      <w:bookmarkStart w:id="26" w:name="_Toc20748217"/>
      <w:bookmarkStart w:id="27" w:name="_Toc20919222"/>
      <w:bookmarkEnd w:id="20"/>
      <w:r>
        <w:t>1.1</w:t>
      </w:r>
      <w:r>
        <w:tab/>
      </w:r>
      <w:r w:rsidRPr="00AE1A73">
        <w:t>Classification of content in Australia</w:t>
      </w:r>
      <w:bookmarkEnd w:id="21"/>
      <w:bookmarkEnd w:id="22"/>
      <w:bookmarkEnd w:id="23"/>
      <w:bookmarkEnd w:id="24"/>
      <w:bookmarkEnd w:id="25"/>
      <w:bookmarkEnd w:id="26"/>
      <w:bookmarkEnd w:id="27"/>
    </w:p>
    <w:p w14:paraId="4AC9B2E0" w14:textId="7AF9E23E" w:rsidR="00496FA9" w:rsidRPr="00AE1A73" w:rsidRDefault="00496FA9" w:rsidP="00496FA9">
      <w:r w:rsidRPr="00AE1A73">
        <w:t>Under the Classification (Publications, Films and Computer Games) Act 1995 (the Act), films, computer games and certain publications must be classified before they can be ‘published’ (which includes sol</w:t>
      </w:r>
      <w:r>
        <w:t>d or distributed) in Australia.</w:t>
      </w:r>
    </w:p>
    <w:p w14:paraId="36E00BA0" w14:textId="3E23D279" w:rsidR="00496FA9" w:rsidRPr="00AE1A73" w:rsidRDefault="00496FA9" w:rsidP="00496FA9">
      <w:r w:rsidRPr="00AE1A73">
        <w:t>The increased volume of content now available to Australians has placed pressure on the traditional means by which the Board classifies material. A contemporary means of addressing the increasing volume of content is the use of automated tools to generate classification decisions, which is not only of benefit to industry but also in line with global best practice. These tools are programmed to analyse the classifiable elements of a film or game to generate a classification decision</w:t>
      </w:r>
      <w:r>
        <w:t>—</w:t>
      </w:r>
      <w:r w:rsidRPr="00AE1A73">
        <w:t>that is</w:t>
      </w:r>
      <w:r>
        <w:t>, a rating and consumer advice.</w:t>
      </w:r>
    </w:p>
    <w:p w14:paraId="4C2AC135" w14:textId="416DC9AB" w:rsidR="00496FA9" w:rsidRPr="00AE1A73" w:rsidRDefault="00496FA9" w:rsidP="00496FA9">
      <w:r w:rsidRPr="00AE1A73">
        <w:t>The Act was amended on 11 September 2014, to provide the Minister responsible for classification with the power to approve classification tools for the purposes of classifying publications, films and/or computer games. Classification decisions produced from approved classification tools are taken to be classification decisions of the Board. The Board may revoke a decision of a tool if it determines an alternative d</w:t>
      </w:r>
      <w:r>
        <w:t>ecision and/or consumer advice.</w:t>
      </w:r>
    </w:p>
    <w:p w14:paraId="1F42DE0E" w14:textId="77777777" w:rsidR="00496FA9" w:rsidRPr="00AE1A73" w:rsidRDefault="00496FA9" w:rsidP="00496FA9">
      <w:r w:rsidRPr="00AE1A73">
        <w:t>Industry self-classification has also been extended to online games. In 2016, following a successful pilot, an automated tool for mobile and online games operated through the International Age Rating Coalition (IARC) was approved by the Minister for ongoing use in Australia. The IARC Tool uses a questionnaire completed by game developers to gather pertinent information of game content and its impact level. From this, it generates the appropriate classification rating and consumer advice for each participating country. IARC has been adopted by ratings bodies covering the United States and Canada, Brazil, Germany, Europe and South Korea.</w:t>
      </w:r>
    </w:p>
    <w:p w14:paraId="634D83B8" w14:textId="59BF5430" w:rsidR="00496FA9" w:rsidRPr="00AE1A73" w:rsidRDefault="00496FA9" w:rsidP="00496FA9">
      <w:r w:rsidRPr="00AE1A73">
        <w:t>Ongoing checks of the results of the IARC Tool’s ratings have demonstrated that it remains a tool that produces classification ratings that align with A</w:t>
      </w:r>
      <w:r>
        <w:t>ustralian community standards.</w:t>
      </w:r>
    </w:p>
    <w:p w14:paraId="2FC3125F" w14:textId="5BDE785C" w:rsidR="00496FA9" w:rsidRPr="00AE1A73" w:rsidRDefault="00496FA9" w:rsidP="00496FA9">
      <w:r w:rsidRPr="00AE1A73">
        <w:t>Netflix launched in Australia in 2015, and has developed its own automated tool to classify its film content (the Tool). The Tool was designed to produce classification decisions that are in accordance with the Act, the National Classification Code (the Code) and the Guidelines for the Classification of Films</w:t>
      </w:r>
      <w:r>
        <w:t xml:space="preserve"> (Guidelines).</w:t>
      </w:r>
    </w:p>
    <w:p w14:paraId="69A488E5" w14:textId="16889CEF" w:rsidR="00496FA9" w:rsidRPr="00AE1A73" w:rsidRDefault="00496FA9" w:rsidP="00604851">
      <w:pPr>
        <w:pStyle w:val="Heading3"/>
      </w:pPr>
      <w:bookmarkStart w:id="28" w:name="_3znysh7" w:colFirst="0" w:colLast="0"/>
      <w:bookmarkStart w:id="29" w:name="_Toc520214679"/>
      <w:bookmarkStart w:id="30" w:name="_Toc520470831"/>
      <w:bookmarkStart w:id="31" w:name="_Toc20747270"/>
      <w:bookmarkStart w:id="32" w:name="_Toc20747415"/>
      <w:bookmarkStart w:id="33" w:name="_Toc20748218"/>
      <w:bookmarkStart w:id="34" w:name="_Toc20919223"/>
      <w:bookmarkEnd w:id="28"/>
      <w:r>
        <w:t>1.2</w:t>
      </w:r>
      <w:r>
        <w:tab/>
      </w:r>
      <w:r w:rsidRPr="00AE1A73">
        <w:t>The Netflix Classification Tool</w:t>
      </w:r>
      <w:bookmarkEnd w:id="29"/>
      <w:bookmarkEnd w:id="30"/>
      <w:bookmarkEnd w:id="31"/>
      <w:bookmarkEnd w:id="32"/>
      <w:bookmarkEnd w:id="33"/>
      <w:bookmarkEnd w:id="34"/>
    </w:p>
    <w:p w14:paraId="6824B6D8" w14:textId="77777777" w:rsidR="00496FA9" w:rsidRPr="00AE1A73" w:rsidRDefault="00496FA9" w:rsidP="00496FA9">
      <w:r w:rsidRPr="00AE1A73">
        <w:t>On 11 October 2016, the then Minister approved a pilot of the Tool, which commenced in December 2016. Approval for the ongoing use of the Tool was subject to a satisfactory evaluation of the Tool. To administer the pilot, the Department entered into a Memorandum of Understanding (MOU) with Netflix</w:t>
      </w:r>
      <w:r w:rsidRPr="007F7E9D">
        <w:rPr>
          <w:vertAlign w:val="superscript"/>
        </w:rPr>
        <w:footnoteReference w:id="1"/>
      </w:r>
      <w:r w:rsidRPr="00AE1A73">
        <w:t>, with the pilot administered by the Classification Branch (the Branch) of the Department. The pilot found that the Tool was capable of making classification decisions that were ‘broadly consistent’ with Australian community standards and decisions of the Board; therefore, the Minister approved the Tool for ongoing use on 17 October 2018. On 20 February 2019, the Minister and Netflix signed an MOU outlining arrangements for ongoing use of the Tool.</w:t>
      </w:r>
    </w:p>
    <w:p w14:paraId="63876DC2" w14:textId="2BBF3572" w:rsidR="00496FA9" w:rsidRPr="00AE1A73" w:rsidRDefault="00496FA9" w:rsidP="00496FA9">
      <w:pPr>
        <w:pStyle w:val="Heading3"/>
      </w:pPr>
      <w:bookmarkStart w:id="35" w:name="_2et92p0" w:colFirst="0" w:colLast="0"/>
      <w:bookmarkStart w:id="36" w:name="_Toc511048653"/>
      <w:bookmarkStart w:id="37" w:name="_Toc520214681"/>
      <w:bookmarkStart w:id="38" w:name="_Toc520470833"/>
      <w:bookmarkStart w:id="39" w:name="_Toc20747271"/>
      <w:bookmarkStart w:id="40" w:name="_Toc20747416"/>
      <w:bookmarkStart w:id="41" w:name="_Toc20748219"/>
      <w:bookmarkStart w:id="42" w:name="_Toc20919224"/>
      <w:bookmarkEnd w:id="35"/>
      <w:r>
        <w:lastRenderedPageBreak/>
        <w:t>1.3</w:t>
      </w:r>
      <w:r>
        <w:tab/>
      </w:r>
      <w:r w:rsidRPr="00AE1A73">
        <w:t>Key Performance Measures</w:t>
      </w:r>
      <w:bookmarkEnd w:id="36"/>
      <w:bookmarkEnd w:id="37"/>
      <w:bookmarkEnd w:id="38"/>
      <w:r w:rsidRPr="00AE1A73">
        <w:t xml:space="preserve"> of 2019</w:t>
      </w:r>
      <w:bookmarkEnd w:id="39"/>
      <w:bookmarkEnd w:id="40"/>
      <w:bookmarkEnd w:id="41"/>
      <w:bookmarkEnd w:id="42"/>
    </w:p>
    <w:p w14:paraId="5D8A9DE4" w14:textId="77777777" w:rsidR="00496FA9" w:rsidRPr="00AE1A73" w:rsidRDefault="00496FA9" w:rsidP="007F7E9D">
      <w:pPr>
        <w:spacing w:after="120"/>
      </w:pPr>
      <w:r w:rsidRPr="00AE1A73">
        <w:t>The MOU and the Approval Instrument</w:t>
      </w:r>
      <w:r w:rsidRPr="00E226D6">
        <w:rPr>
          <w:vertAlign w:val="superscript"/>
        </w:rPr>
        <w:footnoteReference w:id="2"/>
      </w:r>
      <w:r w:rsidRPr="00AE1A73">
        <w:t xml:space="preserve"> identify the Key Performance Measures of the Tool. They are:</w:t>
      </w:r>
    </w:p>
    <w:p w14:paraId="29D81BAE" w14:textId="77777777" w:rsidR="00496FA9" w:rsidRPr="00AE1A73" w:rsidRDefault="00496FA9" w:rsidP="00E226D6">
      <w:pPr>
        <w:pStyle w:val="ListParagraph"/>
        <w:numPr>
          <w:ilvl w:val="0"/>
          <w:numId w:val="36"/>
        </w:numPr>
        <w:ind w:left="567" w:hanging="567"/>
      </w:pPr>
      <w:r w:rsidRPr="00AE1A73">
        <w:t>Accuracy in producing classification decisions (ratings and consumer advice) that are broadly consistent with Australian community standards and classification decisions made by the Classification Board;</w:t>
      </w:r>
    </w:p>
    <w:p w14:paraId="62AAB29B" w14:textId="77777777" w:rsidR="00496FA9" w:rsidRPr="00AE1A73" w:rsidRDefault="00496FA9" w:rsidP="00E226D6">
      <w:pPr>
        <w:pStyle w:val="ListParagraph"/>
      </w:pPr>
      <w:r w:rsidRPr="00AE1A73">
        <w:t>Ability to refuse classification to relevant material;</w:t>
      </w:r>
    </w:p>
    <w:p w14:paraId="4992E0B0" w14:textId="77777777" w:rsidR="00496FA9" w:rsidRPr="00AE1A73" w:rsidRDefault="00496FA9" w:rsidP="00E226D6">
      <w:pPr>
        <w:pStyle w:val="ListParagraph"/>
      </w:pPr>
      <w:r w:rsidRPr="00AE1A73">
        <w:t>Ability to display classifications (ratings and consumer advice) produced by the Tool on the Australian Netflix web browser interface;</w:t>
      </w:r>
    </w:p>
    <w:p w14:paraId="22C2ADDC" w14:textId="77777777" w:rsidR="00496FA9" w:rsidRPr="00AE1A73" w:rsidRDefault="00496FA9" w:rsidP="00E226D6">
      <w:pPr>
        <w:pStyle w:val="ListParagraph"/>
      </w:pPr>
      <w:r w:rsidRPr="00AE1A73">
        <w:t>Ability to provide classifications (ratings and consumer advice) generated by the Tool in an agreed format for display on the National Classification Database (NCD);</w:t>
      </w:r>
    </w:p>
    <w:p w14:paraId="2194964F" w14:textId="77777777" w:rsidR="00496FA9" w:rsidRPr="00AE1A73" w:rsidRDefault="00496FA9" w:rsidP="00E226D6">
      <w:pPr>
        <w:pStyle w:val="ListParagraph"/>
      </w:pPr>
      <w:r w:rsidRPr="00AE1A73">
        <w:t>Ability to update the Australian Netflix Interface with new classification decisions as a result of revocations made by the Classification Board, in a timely manner;</w:t>
      </w:r>
    </w:p>
    <w:p w14:paraId="5C570FD1" w14:textId="77777777" w:rsidR="00496FA9" w:rsidRPr="00AE1A73" w:rsidRDefault="00496FA9" w:rsidP="00E226D6">
      <w:pPr>
        <w:pStyle w:val="ListParagraph"/>
      </w:pPr>
      <w:r w:rsidRPr="00AE1A73">
        <w:t xml:space="preserve">Satisfaction amongst Australian Netflix users (complaints management); </w:t>
      </w:r>
    </w:p>
    <w:p w14:paraId="1306AAD5" w14:textId="77777777" w:rsidR="00496FA9" w:rsidRPr="00AE1A73" w:rsidRDefault="00496FA9" w:rsidP="00E226D6">
      <w:pPr>
        <w:pStyle w:val="ListParagraph"/>
      </w:pPr>
      <w:r w:rsidRPr="00AE1A73">
        <w:t>Ability to adapt to changes in the National Classification Scheme;</w:t>
      </w:r>
    </w:p>
    <w:p w14:paraId="01D4620F" w14:textId="77777777" w:rsidR="00496FA9" w:rsidRPr="00AE1A73" w:rsidRDefault="00496FA9" w:rsidP="00E226D6">
      <w:pPr>
        <w:pStyle w:val="ListParagraph"/>
      </w:pPr>
      <w:r w:rsidRPr="00AE1A73">
        <w:t>Ability to make adjustments to the Tool to improve its performance;</w:t>
      </w:r>
    </w:p>
    <w:p w14:paraId="4BC28129" w14:textId="77777777" w:rsidR="00496FA9" w:rsidRPr="00AE1A73" w:rsidRDefault="00496FA9" w:rsidP="00E226D6">
      <w:pPr>
        <w:pStyle w:val="ListParagraph"/>
      </w:pPr>
      <w:r w:rsidRPr="00AE1A73">
        <w:t>The Tool must not produce a classification decision for films already classified by the Classification Board/Classification Review Board/approved tool/public exhibition films and/or upon advice from the Branch; and</w:t>
      </w:r>
    </w:p>
    <w:p w14:paraId="7FE1E613" w14:textId="77777777" w:rsidR="00496FA9" w:rsidRPr="00AE1A73" w:rsidRDefault="00496FA9" w:rsidP="00E226D6">
      <w:pPr>
        <w:pStyle w:val="ListParagraph"/>
      </w:pPr>
      <w:r w:rsidRPr="00AE1A73">
        <w:t>Ability to advise the Director of the Board/Department of all Tool decisions.</w:t>
      </w:r>
    </w:p>
    <w:p w14:paraId="18445221" w14:textId="313CE470" w:rsidR="00496FA9" w:rsidRPr="00AE1A73" w:rsidRDefault="00496FA9" w:rsidP="00604851">
      <w:pPr>
        <w:pStyle w:val="Heading2"/>
        <w:numPr>
          <w:ilvl w:val="0"/>
          <w:numId w:val="17"/>
        </w:numPr>
        <w:ind w:firstLine="0"/>
      </w:pPr>
      <w:bookmarkStart w:id="43" w:name="_tyjcwt" w:colFirst="0" w:colLast="0"/>
      <w:bookmarkStart w:id="44" w:name="_Toc20747272"/>
      <w:bookmarkStart w:id="45" w:name="_Toc20747417"/>
      <w:bookmarkStart w:id="46" w:name="_Toc20748220"/>
      <w:bookmarkStart w:id="47" w:name="_Toc20919225"/>
      <w:bookmarkEnd w:id="11"/>
      <w:bookmarkEnd w:id="12"/>
      <w:bookmarkEnd w:id="43"/>
      <w:r w:rsidRPr="00AE1A73">
        <w:t>Structure of the monitoring program</w:t>
      </w:r>
      <w:bookmarkEnd w:id="44"/>
      <w:bookmarkEnd w:id="45"/>
      <w:bookmarkEnd w:id="46"/>
      <w:bookmarkEnd w:id="47"/>
    </w:p>
    <w:p w14:paraId="100F6CC5" w14:textId="55DC3D8D" w:rsidR="00496FA9" w:rsidRPr="00AE1A73" w:rsidRDefault="00496FA9" w:rsidP="007F7E9D">
      <w:pPr>
        <w:spacing w:after="120"/>
      </w:pPr>
      <w:bookmarkStart w:id="48" w:name="_3dy6vkm" w:colFirst="0" w:colLast="0"/>
      <w:bookmarkStart w:id="49" w:name="_Toc382493212"/>
      <w:bookmarkEnd w:id="48"/>
      <w:r w:rsidRPr="00AE1A73">
        <w:t>The monitoring program commenced in December 2018 and was completed in May 2019. The program examined decisions of the Tool between January and December 2018, which was the first year of operation of the Tool following completion of the pilot of the Tool. The monitoring program comprised two main components</w:t>
      </w:r>
      <w:r w:rsidR="00E226D6">
        <w:t>—</w:t>
      </w:r>
      <w:r w:rsidRPr="00AE1A73">
        <w:t>targeted and random assessments</w:t>
      </w:r>
      <w:r w:rsidR="00E226D6">
        <w:t>—</w:t>
      </w:r>
      <w:r w:rsidRPr="00AE1A73">
        <w:t>to assess the ability of the Tool to make decisions that are ‘broadly consistent with Australian community standards and classification decisions made by the Classification Board’ and to identify areas of improvement. Collectively, the random and targeted assessments are referred to in this report as the Monitoring Program.</w:t>
      </w:r>
    </w:p>
    <w:p w14:paraId="5220083E" w14:textId="664E4409" w:rsidR="00496FA9" w:rsidRPr="00AE1A73" w:rsidRDefault="00E226D6" w:rsidP="007F7E9D">
      <w:pPr>
        <w:spacing w:after="120"/>
      </w:pPr>
      <w:r w:rsidRPr="00E226D6">
        <w:rPr>
          <w:b/>
        </w:rPr>
        <w:t>Targeted assessments</w:t>
      </w:r>
      <w:r w:rsidR="00496FA9" w:rsidRPr="00AE1A73">
        <w:t xml:space="preserve">: Decisions of the Tool which were the subject of complaints from the public, media interest, or requests from the Board. </w:t>
      </w:r>
    </w:p>
    <w:p w14:paraId="5688E691" w14:textId="40B53295" w:rsidR="00496FA9" w:rsidRPr="00AE1A73" w:rsidRDefault="00E226D6" w:rsidP="00496FA9">
      <w:r w:rsidRPr="00E226D6">
        <w:rPr>
          <w:b/>
        </w:rPr>
        <w:t>Random assessments</w:t>
      </w:r>
      <w:r w:rsidR="00496FA9" w:rsidRPr="00AE1A73">
        <w:t>: A sample of the Tool’s</w:t>
      </w:r>
      <w:r w:rsidR="007F7E9D">
        <w:t xml:space="preserve"> decisions selected at random.</w:t>
      </w:r>
    </w:p>
    <w:p w14:paraId="5D02218A" w14:textId="1D0979E1" w:rsidR="00496FA9" w:rsidRPr="00AE1A73" w:rsidRDefault="00496FA9" w:rsidP="00496FA9">
      <w:r w:rsidRPr="00AE1A73">
        <w:t>The Board</w:t>
      </w:r>
      <w:r w:rsidRPr="00E226D6">
        <w:rPr>
          <w:vertAlign w:val="superscript"/>
        </w:rPr>
        <w:footnoteReference w:id="3"/>
      </w:r>
      <w:r w:rsidRPr="00AE1A73">
        <w:t xml:space="preserve"> viewed each of the titles and made a determination on a classification rating and</w:t>
      </w:r>
      <w:r w:rsidR="00E226D6">
        <w:t xml:space="preserve"> consumer advice for each film.</w:t>
      </w:r>
    </w:p>
    <w:p w14:paraId="35CD954F" w14:textId="77777777" w:rsidR="00496FA9" w:rsidRPr="00AE1A73" w:rsidRDefault="00496FA9" w:rsidP="00496FA9">
      <w:r w:rsidRPr="00AE1A73">
        <w:t xml:space="preserve">In total, 77 titles were assessed. The sample consisted of 66 random titles and 11 targeted titles which were referred to the Board for assessment. The assessments were completed by the Board on 29 March 2019. </w:t>
      </w:r>
    </w:p>
    <w:p w14:paraId="4A1AF58B" w14:textId="77777777" w:rsidR="00496FA9" w:rsidRPr="00AE1A73" w:rsidRDefault="00496FA9" w:rsidP="00496FA9">
      <w:r w:rsidRPr="00AE1A73">
        <w:t>Results of the monitoring program were evaluated by the Department against all of the agreed Key Performance Measures. The results are presented in this report.</w:t>
      </w:r>
    </w:p>
    <w:p w14:paraId="074AA8AC" w14:textId="3A128248" w:rsidR="00496FA9" w:rsidRPr="00AE1A73" w:rsidRDefault="00E226D6" w:rsidP="00E226D6">
      <w:pPr>
        <w:pStyle w:val="Heading3"/>
      </w:pPr>
      <w:bookmarkStart w:id="50" w:name="_1t3h5sf" w:colFirst="0" w:colLast="0"/>
      <w:bookmarkStart w:id="51" w:name="_Toc10730640"/>
      <w:bookmarkStart w:id="52" w:name="_Toc10730772"/>
      <w:bookmarkStart w:id="53" w:name="_Toc479598363"/>
      <w:bookmarkStart w:id="54" w:name="_Toc10730641"/>
      <w:bookmarkStart w:id="55" w:name="_Toc10730773"/>
      <w:bookmarkStart w:id="56" w:name="_Toc20747273"/>
      <w:bookmarkStart w:id="57" w:name="_Toc20747418"/>
      <w:bookmarkStart w:id="58" w:name="_Toc20748221"/>
      <w:bookmarkStart w:id="59" w:name="_Toc20919226"/>
      <w:bookmarkEnd w:id="50"/>
      <w:bookmarkEnd w:id="51"/>
      <w:bookmarkEnd w:id="52"/>
      <w:bookmarkEnd w:id="53"/>
      <w:bookmarkEnd w:id="54"/>
      <w:bookmarkEnd w:id="55"/>
      <w:r>
        <w:lastRenderedPageBreak/>
        <w:t>2.1</w:t>
      </w:r>
      <w:r>
        <w:tab/>
      </w:r>
      <w:r w:rsidR="00496FA9" w:rsidRPr="00AE1A73">
        <w:t>Definition of ‘broadly consistent’ decisions</w:t>
      </w:r>
      <w:bookmarkEnd w:id="56"/>
      <w:bookmarkEnd w:id="57"/>
      <w:bookmarkEnd w:id="58"/>
      <w:bookmarkEnd w:id="59"/>
    </w:p>
    <w:p w14:paraId="5635736C" w14:textId="77777777" w:rsidR="00496FA9" w:rsidRPr="00AE1A73" w:rsidRDefault="00496FA9" w:rsidP="00496FA9">
      <w:bookmarkStart w:id="60" w:name="_4d34og8" w:colFirst="0" w:colLast="0"/>
      <w:bookmarkStart w:id="61" w:name="_Toc510620033"/>
      <w:bookmarkStart w:id="62" w:name="_Toc510689417"/>
      <w:bookmarkStart w:id="63" w:name="_Toc489532701"/>
      <w:bookmarkStart w:id="64" w:name="_Toc489532703"/>
      <w:bookmarkStart w:id="65" w:name="_Toc511048656"/>
      <w:bookmarkStart w:id="66" w:name="_Toc520214685"/>
      <w:bookmarkEnd w:id="60"/>
      <w:bookmarkEnd w:id="61"/>
      <w:bookmarkEnd w:id="62"/>
      <w:bookmarkEnd w:id="63"/>
      <w:bookmarkEnd w:id="64"/>
      <w:r w:rsidRPr="00AE1A73">
        <w:t>The first of the Key Performance Measures, relating to the Tool’s ‘ability to make decisions that are broadly consistent with Australian community standards and classification decisions made by the Classification Board’ was given particular consideration because it establishes the standard for evaluating individual classification decisions of the Tool. It is crucial to the assessment of the Tool’s reliability, that it produces classification decisions across the range of classification categories</w:t>
      </w:r>
      <w:r w:rsidRPr="007F7E9D">
        <w:rPr>
          <w:vertAlign w:val="superscript"/>
        </w:rPr>
        <w:footnoteReference w:id="4"/>
      </w:r>
      <w:r w:rsidRPr="00AE1A73">
        <w:t>, which are aligned with Australian community standards and decisions of the Board.</w:t>
      </w:r>
    </w:p>
    <w:p w14:paraId="5B99E520" w14:textId="182115BF" w:rsidR="00496FA9" w:rsidRPr="00AE1A73" w:rsidRDefault="00496FA9" w:rsidP="00496FA9">
      <w:r w:rsidRPr="00AE1A73">
        <w:t xml:space="preserve">The set of criteria for ‘broadly consistent’ classification decisions by the Tool was developed to ensure that consumers receive relevant information to inform their viewing choices and to effectively protect consumers from inappropriate, </w:t>
      </w:r>
      <w:r w:rsidR="007F7E9D">
        <w:t>unsolicited or harmful content.</w:t>
      </w:r>
    </w:p>
    <w:p w14:paraId="39F7F63C" w14:textId="085E0618" w:rsidR="00496FA9" w:rsidRPr="00AE1A73" w:rsidRDefault="00496FA9" w:rsidP="00496FA9">
      <w:r w:rsidRPr="00AE1A73">
        <w:t xml:space="preserve">The Board is required to provide classification decisions that align with Australian community standards. They are trained and have a proven track record in this regard, as evidenced by the low number of complaints from the public, the low number of decisions that are reviewed by the Classification Review Board and generally positive feedback about Board decisions received during </w:t>
      </w:r>
      <w:r w:rsidR="007F7E9D">
        <w:t>regular community consultation.</w:t>
      </w:r>
    </w:p>
    <w:p w14:paraId="78AE2E11" w14:textId="77777777" w:rsidR="00496FA9" w:rsidRPr="00AE1A73" w:rsidRDefault="00496FA9" w:rsidP="00496FA9">
      <w:r w:rsidRPr="00AE1A73">
        <w:t>The determination of classification decisions requires close attention to detail and a degree of judgement from Board members in application of the Act, the Code and the Guidelines. On occasion, the Board may have a split decision, rather than a unanimous decision, about what constitutes the most appropriate classification for a film. Such differences of opinion are reflective of the differences in the broader Australian community. The Classification Review Board exists to consider any reviews of decisions that are requested, and after further examination, may make a different classification decision and determine different consumer advice to the Board.</w:t>
      </w:r>
    </w:p>
    <w:p w14:paraId="4D2A2CF3" w14:textId="7352F4EE" w:rsidR="00496FA9" w:rsidRPr="00AE1A73" w:rsidRDefault="00496FA9" w:rsidP="00496FA9">
      <w:r w:rsidRPr="00AE1A73">
        <w:t>The formulation of consumer advice by the Board is fluid in nature. Generally the most impactful classifiable elements</w:t>
      </w:r>
      <w:r w:rsidRPr="007F7E9D">
        <w:rPr>
          <w:vertAlign w:val="superscript"/>
        </w:rPr>
        <w:footnoteReference w:id="5"/>
      </w:r>
      <w:r w:rsidRPr="00AE1A73">
        <w:t xml:space="preserve"> are included in the advice.</w:t>
      </w:r>
      <w:r w:rsidR="002F6BA5">
        <w:t xml:space="preserve"> </w:t>
      </w:r>
      <w:r w:rsidRPr="00AE1A73">
        <w:t>It is crucial that consumer advice provides useful information about the content of a film, so that it informs and assists consumers’ choices.</w:t>
      </w:r>
    </w:p>
    <w:p w14:paraId="660B39F8" w14:textId="77777777" w:rsidR="00496FA9" w:rsidRPr="00AE1A73" w:rsidRDefault="00496FA9" w:rsidP="00496FA9">
      <w:r w:rsidRPr="00AE1A73">
        <w:t>As part of the evaluation criteria, it was decided during the pilot that if the Tool generated a rating that was one rating higher than a rating decision of the Board, and that rating could be considered to be a ‘borderline’ decision, the Tool’s rating would be evaluated as being a classification decision that is ‘broadly consistent’ with a decision of the Board and Australian community standards. However, a rating one or more categories lower than that which would have been given by the Board would not be deemed to be ‘broadly consistent’ because such a rating would not provide adequate protection to consumers.</w:t>
      </w:r>
    </w:p>
    <w:p w14:paraId="57BBDB2D" w14:textId="77777777" w:rsidR="00496FA9" w:rsidRPr="00AE1A73" w:rsidRDefault="00496FA9" w:rsidP="00E226D6">
      <w:pPr>
        <w:keepNext/>
      </w:pPr>
      <w:r w:rsidRPr="00AE1A73">
        <w:t>Therefore, the definition of ‘broadly consistent’ agreed between the Department and Netflix for the purposes of the monitoring program are as follows:</w:t>
      </w:r>
    </w:p>
    <w:p w14:paraId="5CD41F65" w14:textId="77777777" w:rsidR="00496FA9" w:rsidRPr="00AE1A73" w:rsidRDefault="00496FA9" w:rsidP="00E226D6">
      <w:pPr>
        <w:pStyle w:val="ListParagraph"/>
        <w:numPr>
          <w:ilvl w:val="0"/>
          <w:numId w:val="37"/>
        </w:numPr>
        <w:ind w:left="567" w:hanging="567"/>
      </w:pPr>
      <w:r w:rsidRPr="00AE1A73">
        <w:t>The rating is the same as the rating of the Board; or</w:t>
      </w:r>
    </w:p>
    <w:p w14:paraId="50C53B8F" w14:textId="58808794" w:rsidR="00496FA9" w:rsidRPr="00AE1A73" w:rsidRDefault="00496FA9" w:rsidP="00E226D6">
      <w:pPr>
        <w:pStyle w:val="ListParagraph"/>
      </w:pPr>
      <w:r w:rsidRPr="00AE1A73">
        <w:t xml:space="preserve">The rating is one level higher than the rating of the Board, where the rating could </w:t>
      </w:r>
      <w:r w:rsidR="00E226D6">
        <w:t>be considered ‘borderline’; and</w:t>
      </w:r>
    </w:p>
    <w:p w14:paraId="398ABCEF" w14:textId="77777777" w:rsidR="00496FA9" w:rsidRPr="00AE1A73" w:rsidRDefault="00496FA9" w:rsidP="00E226D6">
      <w:pPr>
        <w:pStyle w:val="ListParagraph"/>
      </w:pPr>
      <w:r w:rsidRPr="00AE1A73">
        <w:t>The classification decision contains an advisory from the agreed consumer advice list provided to Netflix; and the content is present in the film.</w:t>
      </w:r>
    </w:p>
    <w:p w14:paraId="11F51E83" w14:textId="3C1A9F8B" w:rsidR="00496FA9" w:rsidRPr="00AE1A73" w:rsidRDefault="00E226D6" w:rsidP="00E226D6">
      <w:pPr>
        <w:pStyle w:val="Heading2"/>
      </w:pPr>
      <w:bookmarkStart w:id="67" w:name="_2s8eyo1" w:colFirst="0" w:colLast="0"/>
      <w:bookmarkStart w:id="68" w:name="_Toc489532695"/>
      <w:bookmarkStart w:id="69" w:name="_Toc489532696"/>
      <w:bookmarkStart w:id="70" w:name="_Toc489532697"/>
      <w:bookmarkStart w:id="71" w:name="_Toc20919227"/>
      <w:bookmarkEnd w:id="65"/>
      <w:bookmarkEnd w:id="66"/>
      <w:bookmarkEnd w:id="67"/>
      <w:bookmarkEnd w:id="68"/>
      <w:bookmarkEnd w:id="69"/>
      <w:bookmarkEnd w:id="70"/>
      <w:r>
        <w:lastRenderedPageBreak/>
        <w:t>3.</w:t>
      </w:r>
      <w:r>
        <w:tab/>
      </w:r>
      <w:bookmarkStart w:id="72" w:name="_Toc511048657"/>
      <w:bookmarkStart w:id="73" w:name="_Toc520214689"/>
      <w:bookmarkStart w:id="74" w:name="_Toc520470841"/>
      <w:bookmarkStart w:id="75" w:name="_Toc20747274"/>
      <w:bookmarkStart w:id="76" w:name="_Toc20747419"/>
      <w:bookmarkStart w:id="77" w:name="_Toc20748222"/>
      <w:r w:rsidR="00496FA9" w:rsidRPr="00AE1A73">
        <w:t>Results</w:t>
      </w:r>
      <w:bookmarkEnd w:id="72"/>
      <w:r w:rsidR="00496FA9" w:rsidRPr="00AE1A73">
        <w:t xml:space="preserve"> of the monitoring program</w:t>
      </w:r>
      <w:bookmarkEnd w:id="73"/>
      <w:bookmarkEnd w:id="74"/>
      <w:bookmarkEnd w:id="75"/>
      <w:bookmarkEnd w:id="76"/>
      <w:bookmarkEnd w:id="77"/>
      <w:bookmarkEnd w:id="71"/>
    </w:p>
    <w:p w14:paraId="03A04E2D" w14:textId="48EE05DA" w:rsidR="00496FA9" w:rsidRPr="00AE1A73" w:rsidRDefault="00E226D6" w:rsidP="00E226D6">
      <w:pPr>
        <w:pStyle w:val="Heading3"/>
      </w:pPr>
      <w:bookmarkStart w:id="78" w:name="_17dp8vu" w:colFirst="0" w:colLast="0"/>
      <w:bookmarkStart w:id="79" w:name="_Toc511048659"/>
      <w:bookmarkStart w:id="80" w:name="_Toc20747275"/>
      <w:bookmarkStart w:id="81" w:name="_Toc20747420"/>
      <w:bookmarkStart w:id="82" w:name="_Toc20748223"/>
      <w:bookmarkStart w:id="83" w:name="_Toc20919228"/>
      <w:bookmarkEnd w:id="78"/>
      <w:bookmarkEnd w:id="79"/>
      <w:r>
        <w:t>3.1</w:t>
      </w:r>
      <w:r>
        <w:tab/>
      </w:r>
      <w:r w:rsidR="00496FA9" w:rsidRPr="00AE1A73">
        <w:t>Summary of the random assessments</w:t>
      </w:r>
      <w:bookmarkEnd w:id="80"/>
      <w:bookmarkEnd w:id="81"/>
      <w:bookmarkEnd w:id="82"/>
      <w:bookmarkEnd w:id="83"/>
      <w:r w:rsidR="00496FA9" w:rsidRPr="00AE1A73">
        <w:t xml:space="preserve"> </w:t>
      </w:r>
    </w:p>
    <w:p w14:paraId="37E3CBDF" w14:textId="0A6FABDB" w:rsidR="00496FA9" w:rsidRPr="00AE1A73" w:rsidRDefault="00496FA9" w:rsidP="00496FA9">
      <w:r w:rsidRPr="00AE1A73">
        <w:t>In total, 68 of the 2027 Tool decisions made in 2018 (3%) were chosen at random for assessment.</w:t>
      </w:r>
      <w:r w:rsidR="002F6BA5">
        <w:t xml:space="preserve"> </w:t>
      </w:r>
      <w:r w:rsidRPr="00AE1A73">
        <w:t>However, only 66 decisions were able to be assessed by the Board because two titles had already been classified by the Board. Of the 66 decisions, the following conclusions were determined:</w:t>
      </w:r>
    </w:p>
    <w:p w14:paraId="5A7A8EA3" w14:textId="77777777" w:rsidR="00496FA9" w:rsidRPr="00AE1A73" w:rsidRDefault="00496FA9" w:rsidP="00E226D6">
      <w:pPr>
        <w:pStyle w:val="Listparagraphbullets"/>
      </w:pPr>
      <w:r w:rsidRPr="00AE1A73">
        <w:t>Fifty-three titles, or 80% of the total, were revoked by the Board</w:t>
      </w:r>
    </w:p>
    <w:p w14:paraId="2ABEE5AC" w14:textId="12F44A00" w:rsidR="00496FA9" w:rsidRPr="00AE1A73" w:rsidRDefault="00496FA9" w:rsidP="00E226D6">
      <w:pPr>
        <w:pStyle w:val="Listparagraphbulletssecondlevel"/>
      </w:pPr>
      <w:r w:rsidRPr="00AE1A73">
        <w:t>Thirty-six titles, or 54% of total decisions, were revoked solely due to differences in the application o</w:t>
      </w:r>
      <w:r w:rsidR="00E226D6">
        <w:t>f consumer advice by the Board.</w:t>
      </w:r>
    </w:p>
    <w:p w14:paraId="787DC4E2" w14:textId="77777777" w:rsidR="00496FA9" w:rsidRPr="00AE1A73" w:rsidRDefault="00496FA9" w:rsidP="00E226D6">
      <w:pPr>
        <w:pStyle w:val="Listparagraphbulletssecondlevel"/>
      </w:pPr>
      <w:r w:rsidRPr="00AE1A73">
        <w:t>Four decisions, or 6%, were revoked because the Tool classification was one rating level lower than the Board rating.</w:t>
      </w:r>
    </w:p>
    <w:p w14:paraId="0BF7044C" w14:textId="757E7A50" w:rsidR="00496FA9" w:rsidRPr="00AE1A73" w:rsidRDefault="00496FA9" w:rsidP="00E226D6">
      <w:pPr>
        <w:pStyle w:val="Listparagraphbulletssecondlevel"/>
      </w:pPr>
      <w:r w:rsidRPr="00AE1A73">
        <w:t>Thirteen decisions, or 20%, were revoked because the Tool rating was one rating level higher than</w:t>
      </w:r>
      <w:r w:rsidR="00E226D6">
        <w:t xml:space="preserve"> the Board rating.</w:t>
      </w:r>
    </w:p>
    <w:p w14:paraId="44182890" w14:textId="77777777" w:rsidR="00496FA9" w:rsidRPr="00AE1A73" w:rsidRDefault="00496FA9" w:rsidP="00E226D6">
      <w:pPr>
        <w:pStyle w:val="Tablefigureheading"/>
      </w:pPr>
      <w:bookmarkStart w:id="84" w:name="_Toc20919215"/>
      <w:r w:rsidRPr="00AE1A73">
        <w:t>Table 1: Random assessment results for Ratings only during the 2018-19 year</w:t>
      </w:r>
      <w:bookmarkEnd w:id="84"/>
    </w:p>
    <w:tbl>
      <w:tblPr>
        <w:tblStyle w:val="TableGrid1"/>
        <w:tblW w:w="930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Random assessment results for Ratings only during the 2018-19 year."/>
      </w:tblPr>
      <w:tblGrid>
        <w:gridCol w:w="5812"/>
        <w:gridCol w:w="1985"/>
        <w:gridCol w:w="1503"/>
      </w:tblGrid>
      <w:tr w:rsidR="00E226D6" w:rsidRPr="005113AA" w14:paraId="13C90EAF" w14:textId="77777777" w:rsidTr="00E226D6">
        <w:trPr>
          <w:cantSplit/>
          <w:tblHeader/>
        </w:trPr>
        <w:tc>
          <w:tcPr>
            <w:tcW w:w="5812" w:type="dxa"/>
            <w:tcBorders>
              <w:top w:val="nil"/>
              <w:left w:val="nil"/>
              <w:bottom w:val="thickThinLargeGap" w:sz="24" w:space="0" w:color="auto"/>
              <w:right w:val="nil"/>
            </w:tcBorders>
            <w:shd w:val="clear" w:color="auto" w:fill="E4E4E4"/>
          </w:tcPr>
          <w:p w14:paraId="7CD7E099" w14:textId="76EA3F16" w:rsidR="00E226D6" w:rsidRPr="005113AA" w:rsidRDefault="00E226D6" w:rsidP="00E226D6">
            <w:pPr>
              <w:pStyle w:val="Tablerowcolumnheading"/>
            </w:pPr>
            <w:bookmarkStart w:id="85" w:name="RowTitleTable1"/>
            <w:bookmarkStart w:id="86" w:name="_Toc10730779"/>
            <w:r w:rsidRPr="00E226D6">
              <w:t>Result of assessments for rating only</w:t>
            </w:r>
          </w:p>
        </w:tc>
        <w:tc>
          <w:tcPr>
            <w:tcW w:w="1985" w:type="dxa"/>
            <w:tcBorders>
              <w:top w:val="nil"/>
              <w:left w:val="nil"/>
              <w:bottom w:val="thickThinLargeGap" w:sz="24" w:space="0" w:color="auto"/>
              <w:right w:val="nil"/>
            </w:tcBorders>
            <w:shd w:val="clear" w:color="auto" w:fill="E4E4E4"/>
          </w:tcPr>
          <w:p w14:paraId="00D05AAD" w14:textId="13831592" w:rsidR="00E226D6" w:rsidRPr="005113AA" w:rsidRDefault="00E226D6" w:rsidP="00E226D6">
            <w:pPr>
              <w:pStyle w:val="Tablerowcolumnheadingcentred"/>
            </w:pPr>
            <w:r w:rsidRPr="00E226D6">
              <w:t xml:space="preserve">Number </w:t>
            </w:r>
          </w:p>
        </w:tc>
        <w:tc>
          <w:tcPr>
            <w:tcW w:w="1503" w:type="dxa"/>
            <w:tcBorders>
              <w:top w:val="nil"/>
              <w:left w:val="nil"/>
              <w:bottom w:val="thickThinLargeGap" w:sz="24" w:space="0" w:color="auto"/>
              <w:right w:val="nil"/>
            </w:tcBorders>
            <w:shd w:val="clear" w:color="auto" w:fill="E4E4E4"/>
          </w:tcPr>
          <w:p w14:paraId="54335385" w14:textId="26DF4F24" w:rsidR="00E226D6" w:rsidRPr="005113AA" w:rsidRDefault="00E226D6" w:rsidP="00E226D6">
            <w:pPr>
              <w:pStyle w:val="Tablerowcolumnheadingcentred"/>
            </w:pPr>
            <w:r w:rsidRPr="00E226D6">
              <w:t>%</w:t>
            </w:r>
          </w:p>
        </w:tc>
      </w:tr>
      <w:bookmarkEnd w:id="85"/>
      <w:tr w:rsidR="00E226D6" w:rsidRPr="005113AA" w14:paraId="55B6CE73" w14:textId="77777777" w:rsidTr="00E226D6">
        <w:trPr>
          <w:cantSplit/>
        </w:trPr>
        <w:tc>
          <w:tcPr>
            <w:tcW w:w="5812" w:type="dxa"/>
            <w:tcBorders>
              <w:top w:val="thickThinLargeGap" w:sz="24" w:space="0" w:color="auto"/>
              <w:left w:val="nil"/>
              <w:bottom w:val="single" w:sz="4" w:space="0" w:color="auto"/>
              <w:right w:val="nil"/>
            </w:tcBorders>
          </w:tcPr>
          <w:p w14:paraId="453B20C2" w14:textId="5FEBEE65" w:rsidR="00E226D6" w:rsidRPr="00604851" w:rsidRDefault="00E226D6" w:rsidP="00E226D6">
            <w:pPr>
              <w:pStyle w:val="Tabletext"/>
              <w:rPr>
                <w:b/>
              </w:rPr>
            </w:pPr>
            <w:r w:rsidRPr="00604851">
              <w:rPr>
                <w:b/>
              </w:rPr>
              <w:t xml:space="preserve">Same Rating as the Classification Board </w:t>
            </w:r>
          </w:p>
        </w:tc>
        <w:tc>
          <w:tcPr>
            <w:tcW w:w="1985" w:type="dxa"/>
            <w:tcBorders>
              <w:top w:val="thickThinLargeGap" w:sz="24" w:space="0" w:color="auto"/>
              <w:left w:val="nil"/>
              <w:bottom w:val="single" w:sz="4" w:space="0" w:color="auto"/>
              <w:right w:val="nil"/>
            </w:tcBorders>
          </w:tcPr>
          <w:p w14:paraId="08647EAF" w14:textId="79257C1E" w:rsidR="00E226D6" w:rsidRPr="00604851" w:rsidRDefault="00E226D6" w:rsidP="00E226D6">
            <w:pPr>
              <w:pStyle w:val="Tabletextcentred"/>
              <w:rPr>
                <w:b/>
              </w:rPr>
            </w:pPr>
            <w:r w:rsidRPr="00604851">
              <w:rPr>
                <w:b/>
              </w:rPr>
              <w:t>49</w:t>
            </w:r>
          </w:p>
        </w:tc>
        <w:tc>
          <w:tcPr>
            <w:tcW w:w="1503" w:type="dxa"/>
            <w:tcBorders>
              <w:top w:val="thickThinLargeGap" w:sz="24" w:space="0" w:color="auto"/>
              <w:left w:val="nil"/>
              <w:bottom w:val="single" w:sz="4" w:space="0" w:color="auto"/>
              <w:right w:val="nil"/>
            </w:tcBorders>
          </w:tcPr>
          <w:p w14:paraId="125CA8A3" w14:textId="2E178C87" w:rsidR="00E226D6" w:rsidRPr="00604851" w:rsidRDefault="00E226D6" w:rsidP="00E226D6">
            <w:pPr>
              <w:pStyle w:val="Tabletextcentred"/>
              <w:rPr>
                <w:b/>
              </w:rPr>
            </w:pPr>
            <w:r w:rsidRPr="00604851">
              <w:rPr>
                <w:b/>
              </w:rPr>
              <w:t>74</w:t>
            </w:r>
          </w:p>
        </w:tc>
      </w:tr>
      <w:tr w:rsidR="00E226D6" w:rsidRPr="005113AA" w14:paraId="3034AAF1" w14:textId="77777777" w:rsidTr="00E226D6">
        <w:trPr>
          <w:cantSplit/>
        </w:trPr>
        <w:tc>
          <w:tcPr>
            <w:tcW w:w="5812" w:type="dxa"/>
            <w:tcBorders>
              <w:top w:val="single" w:sz="4" w:space="0" w:color="auto"/>
              <w:left w:val="nil"/>
              <w:bottom w:val="single" w:sz="4" w:space="0" w:color="auto"/>
              <w:right w:val="nil"/>
            </w:tcBorders>
          </w:tcPr>
          <w:p w14:paraId="28453C48" w14:textId="5876D3CF" w:rsidR="00E226D6" w:rsidRPr="00604851" w:rsidRDefault="00E226D6" w:rsidP="00E226D6">
            <w:pPr>
              <w:pStyle w:val="Tabletext"/>
              <w:rPr>
                <w:b/>
              </w:rPr>
            </w:pPr>
            <w:r w:rsidRPr="00604851">
              <w:rPr>
                <w:b/>
              </w:rPr>
              <w:t xml:space="preserve">Rating Higher than the Classification Board </w:t>
            </w:r>
          </w:p>
        </w:tc>
        <w:tc>
          <w:tcPr>
            <w:tcW w:w="1985" w:type="dxa"/>
            <w:tcBorders>
              <w:top w:val="single" w:sz="4" w:space="0" w:color="auto"/>
              <w:left w:val="nil"/>
              <w:bottom w:val="single" w:sz="4" w:space="0" w:color="auto"/>
              <w:right w:val="nil"/>
            </w:tcBorders>
          </w:tcPr>
          <w:p w14:paraId="032656AC" w14:textId="61A891F3" w:rsidR="00E226D6" w:rsidRPr="00604851" w:rsidRDefault="00E226D6" w:rsidP="00E226D6">
            <w:pPr>
              <w:pStyle w:val="Tabletextcentred"/>
              <w:rPr>
                <w:b/>
              </w:rPr>
            </w:pPr>
            <w:r w:rsidRPr="00604851">
              <w:rPr>
                <w:b/>
              </w:rPr>
              <w:t>13</w:t>
            </w:r>
          </w:p>
        </w:tc>
        <w:tc>
          <w:tcPr>
            <w:tcW w:w="1503" w:type="dxa"/>
            <w:tcBorders>
              <w:top w:val="single" w:sz="4" w:space="0" w:color="auto"/>
              <w:left w:val="nil"/>
              <w:bottom w:val="single" w:sz="4" w:space="0" w:color="auto"/>
              <w:right w:val="nil"/>
            </w:tcBorders>
          </w:tcPr>
          <w:p w14:paraId="70D7C705" w14:textId="1AF40ABF" w:rsidR="00E226D6" w:rsidRPr="00604851" w:rsidRDefault="00E226D6" w:rsidP="00E226D6">
            <w:pPr>
              <w:pStyle w:val="Tabletextcentred"/>
              <w:rPr>
                <w:b/>
              </w:rPr>
            </w:pPr>
            <w:r w:rsidRPr="00604851">
              <w:rPr>
                <w:b/>
              </w:rPr>
              <w:t xml:space="preserve">20 </w:t>
            </w:r>
          </w:p>
        </w:tc>
      </w:tr>
      <w:tr w:rsidR="00E226D6" w:rsidRPr="005113AA" w14:paraId="4C535704" w14:textId="77777777" w:rsidTr="00E226D6">
        <w:trPr>
          <w:cantSplit/>
        </w:trPr>
        <w:tc>
          <w:tcPr>
            <w:tcW w:w="5812" w:type="dxa"/>
            <w:tcBorders>
              <w:top w:val="single" w:sz="4" w:space="0" w:color="auto"/>
              <w:left w:val="nil"/>
              <w:bottom w:val="single" w:sz="12" w:space="0" w:color="auto"/>
              <w:right w:val="nil"/>
            </w:tcBorders>
          </w:tcPr>
          <w:p w14:paraId="55D7D60C" w14:textId="1F4CF158" w:rsidR="00E226D6" w:rsidRPr="00604851" w:rsidRDefault="00E226D6" w:rsidP="00E226D6">
            <w:pPr>
              <w:pStyle w:val="Tabletext"/>
              <w:rPr>
                <w:b/>
              </w:rPr>
            </w:pPr>
            <w:r w:rsidRPr="00604851">
              <w:rPr>
                <w:b/>
              </w:rPr>
              <w:t xml:space="preserve">Rating Lower than the Classification Board </w:t>
            </w:r>
          </w:p>
        </w:tc>
        <w:tc>
          <w:tcPr>
            <w:tcW w:w="1985" w:type="dxa"/>
            <w:tcBorders>
              <w:top w:val="single" w:sz="4" w:space="0" w:color="auto"/>
              <w:left w:val="nil"/>
              <w:bottom w:val="single" w:sz="12" w:space="0" w:color="auto"/>
              <w:right w:val="nil"/>
            </w:tcBorders>
          </w:tcPr>
          <w:p w14:paraId="543B7475" w14:textId="65D37A09" w:rsidR="00E226D6" w:rsidRPr="00604851" w:rsidRDefault="00E226D6" w:rsidP="00E226D6">
            <w:pPr>
              <w:pStyle w:val="Tabletextcentred"/>
              <w:rPr>
                <w:b/>
              </w:rPr>
            </w:pPr>
            <w:r w:rsidRPr="00604851">
              <w:rPr>
                <w:b/>
              </w:rPr>
              <w:t>4</w:t>
            </w:r>
          </w:p>
        </w:tc>
        <w:tc>
          <w:tcPr>
            <w:tcW w:w="1503" w:type="dxa"/>
            <w:tcBorders>
              <w:top w:val="single" w:sz="4" w:space="0" w:color="auto"/>
              <w:left w:val="nil"/>
              <w:bottom w:val="single" w:sz="12" w:space="0" w:color="auto"/>
              <w:right w:val="nil"/>
            </w:tcBorders>
          </w:tcPr>
          <w:p w14:paraId="07EF8E24" w14:textId="7CFD8687" w:rsidR="00E226D6" w:rsidRPr="00604851" w:rsidRDefault="00E226D6" w:rsidP="00E226D6">
            <w:pPr>
              <w:pStyle w:val="Tabletextcentred"/>
              <w:rPr>
                <w:b/>
              </w:rPr>
            </w:pPr>
            <w:r w:rsidRPr="00604851">
              <w:rPr>
                <w:b/>
              </w:rPr>
              <w:t>6</w:t>
            </w:r>
          </w:p>
        </w:tc>
      </w:tr>
      <w:tr w:rsidR="00E226D6" w:rsidRPr="005113AA" w14:paraId="1BF6D241" w14:textId="77777777" w:rsidTr="00E226D6">
        <w:trPr>
          <w:cantSplit/>
        </w:trPr>
        <w:tc>
          <w:tcPr>
            <w:tcW w:w="5812" w:type="dxa"/>
            <w:tcBorders>
              <w:top w:val="single" w:sz="12" w:space="0" w:color="auto"/>
              <w:left w:val="nil"/>
              <w:bottom w:val="single" w:sz="18" w:space="0" w:color="auto"/>
              <w:right w:val="nil"/>
            </w:tcBorders>
          </w:tcPr>
          <w:p w14:paraId="27570499" w14:textId="251EF263" w:rsidR="00E226D6" w:rsidRPr="00604851" w:rsidRDefault="00E226D6" w:rsidP="00E226D6">
            <w:pPr>
              <w:pStyle w:val="Tabletext"/>
            </w:pPr>
            <w:r w:rsidRPr="00604851">
              <w:t>Total</w:t>
            </w:r>
          </w:p>
        </w:tc>
        <w:tc>
          <w:tcPr>
            <w:tcW w:w="1985" w:type="dxa"/>
            <w:tcBorders>
              <w:top w:val="single" w:sz="12" w:space="0" w:color="auto"/>
              <w:left w:val="nil"/>
              <w:bottom w:val="single" w:sz="18" w:space="0" w:color="auto"/>
              <w:right w:val="nil"/>
            </w:tcBorders>
          </w:tcPr>
          <w:p w14:paraId="50583068" w14:textId="2F4597DB" w:rsidR="00E226D6" w:rsidRPr="00604851" w:rsidRDefault="00E226D6" w:rsidP="00E226D6">
            <w:pPr>
              <w:pStyle w:val="Tabletextcentred"/>
            </w:pPr>
            <w:r w:rsidRPr="00604851">
              <w:t>66</w:t>
            </w:r>
          </w:p>
        </w:tc>
        <w:tc>
          <w:tcPr>
            <w:tcW w:w="1503" w:type="dxa"/>
            <w:tcBorders>
              <w:top w:val="single" w:sz="12" w:space="0" w:color="auto"/>
              <w:left w:val="nil"/>
              <w:bottom w:val="single" w:sz="18" w:space="0" w:color="auto"/>
              <w:right w:val="nil"/>
            </w:tcBorders>
          </w:tcPr>
          <w:p w14:paraId="6245E2EA" w14:textId="1BDF88DF" w:rsidR="00E226D6" w:rsidRPr="00604851" w:rsidRDefault="00E226D6" w:rsidP="00E226D6">
            <w:pPr>
              <w:pStyle w:val="Tabletextcentred"/>
            </w:pPr>
            <w:r w:rsidRPr="00604851">
              <w:t>100</w:t>
            </w:r>
          </w:p>
        </w:tc>
      </w:tr>
    </w:tbl>
    <w:p w14:paraId="2F1A7943" w14:textId="75A88D06" w:rsidR="00496FA9" w:rsidRPr="00AE1A73" w:rsidRDefault="00496FA9" w:rsidP="00B25A8F">
      <w:pPr>
        <w:pStyle w:val="Heading3"/>
        <w:spacing w:before="240"/>
      </w:pPr>
      <w:bookmarkStart w:id="87" w:name="_26in1rg" w:colFirst="0" w:colLast="0"/>
      <w:bookmarkStart w:id="88" w:name="_Toc20747276"/>
      <w:bookmarkStart w:id="89" w:name="_Toc20747421"/>
      <w:bookmarkStart w:id="90" w:name="_Toc20748224"/>
      <w:bookmarkStart w:id="91" w:name="_Toc20919229"/>
      <w:bookmarkEnd w:id="87"/>
      <w:r w:rsidRPr="00AE1A73">
        <w:t xml:space="preserve">3.2 </w:t>
      </w:r>
      <w:r w:rsidRPr="00AE1A73">
        <w:tab/>
        <w:t xml:space="preserve">Summary of broadly consistent results within random </w:t>
      </w:r>
      <w:bookmarkEnd w:id="86"/>
      <w:r w:rsidRPr="00AE1A73">
        <w:t>assessments</w:t>
      </w:r>
      <w:bookmarkEnd w:id="88"/>
      <w:bookmarkEnd w:id="89"/>
      <w:bookmarkEnd w:id="90"/>
      <w:bookmarkEnd w:id="91"/>
      <w:r w:rsidRPr="00AE1A73">
        <w:t xml:space="preserve"> </w:t>
      </w:r>
    </w:p>
    <w:p w14:paraId="25AAC759" w14:textId="2DA65C9B" w:rsidR="00496FA9" w:rsidRPr="00AE1A73" w:rsidRDefault="00496FA9" w:rsidP="00496FA9">
      <w:r w:rsidRPr="00AE1A73">
        <w:t>The performance of the Tool against the agreed definition of ‘broadly consistent’ is outlined in Table 2. Of the decisions assessed, 89% (59 of 66 assessed) were evaluated to be ‘broadly consistent’.</w:t>
      </w:r>
      <w:r w:rsidR="002F6BA5">
        <w:t xml:space="preserve"> </w:t>
      </w:r>
      <w:r w:rsidRPr="00AE1A73">
        <w:t xml:space="preserve">A more detailed overview regarding decisions is provided in </w:t>
      </w:r>
      <w:hyperlink w:anchor="_Appendix_1:_random" w:history="1">
        <w:r w:rsidRPr="00A275D2">
          <w:rPr>
            <w:rStyle w:val="Hyperlink"/>
          </w:rPr>
          <w:t>Appendix One</w:t>
        </w:r>
      </w:hyperlink>
      <w:r w:rsidRPr="00AE1A73">
        <w:t>.</w:t>
      </w:r>
    </w:p>
    <w:p w14:paraId="0168E596" w14:textId="1EE90788" w:rsidR="00496FA9" w:rsidRPr="00AE1A73" w:rsidRDefault="00496FA9" w:rsidP="00E226D6">
      <w:pPr>
        <w:pStyle w:val="Tablefigureheading"/>
      </w:pPr>
      <w:bookmarkStart w:id="92" w:name="_Toc20919216"/>
      <w:r w:rsidRPr="00AE1A73">
        <w:t xml:space="preserve">Table 2: Broadly consistent </w:t>
      </w:r>
      <w:r w:rsidR="00E3512B">
        <w:t>t</w:t>
      </w:r>
      <w:r w:rsidRPr="00AE1A73">
        <w:t>ool decisions</w:t>
      </w:r>
      <w:bookmarkEnd w:id="92"/>
    </w:p>
    <w:tbl>
      <w:tblPr>
        <w:tblStyle w:val="TableGrid1"/>
        <w:tblW w:w="930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Broadly consistent Tool decisions."/>
      </w:tblPr>
      <w:tblGrid>
        <w:gridCol w:w="5812"/>
        <w:gridCol w:w="1985"/>
        <w:gridCol w:w="1503"/>
      </w:tblGrid>
      <w:tr w:rsidR="00E3512B" w:rsidRPr="005113AA" w14:paraId="0A01D071" w14:textId="77777777" w:rsidTr="00E81789">
        <w:trPr>
          <w:cantSplit/>
          <w:tblHeader/>
        </w:trPr>
        <w:tc>
          <w:tcPr>
            <w:tcW w:w="5812" w:type="dxa"/>
            <w:tcBorders>
              <w:top w:val="nil"/>
              <w:left w:val="nil"/>
              <w:bottom w:val="thickThinLargeGap" w:sz="24" w:space="0" w:color="auto"/>
              <w:right w:val="nil"/>
            </w:tcBorders>
            <w:shd w:val="clear" w:color="auto" w:fill="E4E4E4"/>
          </w:tcPr>
          <w:p w14:paraId="521AD556" w14:textId="4B335A33" w:rsidR="00E3512B" w:rsidRPr="005113AA" w:rsidRDefault="00E3512B" w:rsidP="00E81789">
            <w:pPr>
              <w:pStyle w:val="Tablerowcolumnheading"/>
            </w:pPr>
            <w:bookmarkStart w:id="93" w:name="RowTitleTable2"/>
            <w:r>
              <w:t>Broadly consistent tool decision</w:t>
            </w:r>
          </w:p>
        </w:tc>
        <w:tc>
          <w:tcPr>
            <w:tcW w:w="1985" w:type="dxa"/>
            <w:tcBorders>
              <w:top w:val="nil"/>
              <w:left w:val="nil"/>
              <w:bottom w:val="thickThinLargeGap" w:sz="24" w:space="0" w:color="auto"/>
              <w:right w:val="nil"/>
            </w:tcBorders>
            <w:shd w:val="clear" w:color="auto" w:fill="E4E4E4"/>
          </w:tcPr>
          <w:p w14:paraId="6A771CA8" w14:textId="77777777" w:rsidR="00E3512B" w:rsidRPr="005113AA" w:rsidRDefault="00E3512B" w:rsidP="00E81789">
            <w:pPr>
              <w:pStyle w:val="Tablerowcolumnheadingcentred"/>
            </w:pPr>
            <w:r w:rsidRPr="00E226D6">
              <w:t xml:space="preserve">Number </w:t>
            </w:r>
          </w:p>
        </w:tc>
        <w:tc>
          <w:tcPr>
            <w:tcW w:w="1503" w:type="dxa"/>
            <w:tcBorders>
              <w:top w:val="nil"/>
              <w:left w:val="nil"/>
              <w:bottom w:val="thickThinLargeGap" w:sz="24" w:space="0" w:color="auto"/>
              <w:right w:val="nil"/>
            </w:tcBorders>
            <w:shd w:val="clear" w:color="auto" w:fill="E4E4E4"/>
          </w:tcPr>
          <w:p w14:paraId="76933FC1" w14:textId="77777777" w:rsidR="00E3512B" w:rsidRPr="005113AA" w:rsidRDefault="00E3512B" w:rsidP="00E81789">
            <w:pPr>
              <w:pStyle w:val="Tablerowcolumnheadingcentred"/>
            </w:pPr>
            <w:r w:rsidRPr="00E226D6">
              <w:t>%</w:t>
            </w:r>
          </w:p>
        </w:tc>
      </w:tr>
      <w:bookmarkEnd w:id="93"/>
      <w:tr w:rsidR="00E3512B" w:rsidRPr="005113AA" w14:paraId="1ADD7CC6" w14:textId="77777777" w:rsidTr="00E81789">
        <w:trPr>
          <w:cantSplit/>
        </w:trPr>
        <w:tc>
          <w:tcPr>
            <w:tcW w:w="5812" w:type="dxa"/>
            <w:tcBorders>
              <w:top w:val="thickThinLargeGap" w:sz="24" w:space="0" w:color="auto"/>
              <w:left w:val="nil"/>
              <w:bottom w:val="single" w:sz="4" w:space="0" w:color="auto"/>
              <w:right w:val="nil"/>
            </w:tcBorders>
          </w:tcPr>
          <w:p w14:paraId="02A64650" w14:textId="2EFFAAF6" w:rsidR="00E3512B" w:rsidRPr="00604851" w:rsidRDefault="00E3512B" w:rsidP="00E3512B">
            <w:pPr>
              <w:pStyle w:val="Tabletext"/>
              <w:rPr>
                <w:b/>
              </w:rPr>
            </w:pPr>
            <w:r w:rsidRPr="00604851">
              <w:rPr>
                <w:b/>
              </w:rPr>
              <w:t>Tool decision is broadly consistent</w:t>
            </w:r>
          </w:p>
        </w:tc>
        <w:tc>
          <w:tcPr>
            <w:tcW w:w="1985" w:type="dxa"/>
            <w:tcBorders>
              <w:top w:val="thickThinLargeGap" w:sz="24" w:space="0" w:color="auto"/>
              <w:left w:val="nil"/>
              <w:bottom w:val="single" w:sz="4" w:space="0" w:color="auto"/>
              <w:right w:val="nil"/>
            </w:tcBorders>
          </w:tcPr>
          <w:p w14:paraId="3FE41493" w14:textId="214E6162" w:rsidR="00E3512B" w:rsidRPr="00604851" w:rsidRDefault="00E3512B" w:rsidP="00E3512B">
            <w:pPr>
              <w:pStyle w:val="Tabletextcentred"/>
              <w:rPr>
                <w:b/>
              </w:rPr>
            </w:pPr>
            <w:r w:rsidRPr="00604851">
              <w:rPr>
                <w:b/>
              </w:rPr>
              <w:t>59</w:t>
            </w:r>
          </w:p>
        </w:tc>
        <w:tc>
          <w:tcPr>
            <w:tcW w:w="1503" w:type="dxa"/>
            <w:tcBorders>
              <w:top w:val="thickThinLargeGap" w:sz="24" w:space="0" w:color="auto"/>
              <w:left w:val="nil"/>
              <w:bottom w:val="single" w:sz="4" w:space="0" w:color="auto"/>
              <w:right w:val="nil"/>
            </w:tcBorders>
          </w:tcPr>
          <w:p w14:paraId="2BF61702" w14:textId="56FAA10D" w:rsidR="00E3512B" w:rsidRPr="00604851" w:rsidRDefault="00E3512B" w:rsidP="00E3512B">
            <w:pPr>
              <w:pStyle w:val="Tabletextcentred"/>
              <w:rPr>
                <w:b/>
              </w:rPr>
            </w:pPr>
            <w:r w:rsidRPr="00604851">
              <w:rPr>
                <w:b/>
              </w:rPr>
              <w:t>89</w:t>
            </w:r>
          </w:p>
        </w:tc>
      </w:tr>
      <w:tr w:rsidR="00E3512B" w:rsidRPr="005113AA" w14:paraId="18B69577" w14:textId="77777777" w:rsidTr="00E81789">
        <w:trPr>
          <w:cantSplit/>
        </w:trPr>
        <w:tc>
          <w:tcPr>
            <w:tcW w:w="5812" w:type="dxa"/>
            <w:tcBorders>
              <w:top w:val="single" w:sz="4" w:space="0" w:color="auto"/>
              <w:left w:val="nil"/>
              <w:bottom w:val="single" w:sz="4" w:space="0" w:color="auto"/>
              <w:right w:val="nil"/>
            </w:tcBorders>
          </w:tcPr>
          <w:p w14:paraId="3E0871A0" w14:textId="68014F41" w:rsidR="00E3512B" w:rsidRPr="00604851" w:rsidRDefault="00E3512B" w:rsidP="00E3512B">
            <w:pPr>
              <w:pStyle w:val="Tabletext"/>
              <w:rPr>
                <w:b/>
              </w:rPr>
            </w:pPr>
            <w:r w:rsidRPr="00604851">
              <w:rPr>
                <w:b/>
              </w:rPr>
              <w:t xml:space="preserve">Tool decision is not broadly consistent (higher rating and different CA*) </w:t>
            </w:r>
          </w:p>
        </w:tc>
        <w:tc>
          <w:tcPr>
            <w:tcW w:w="1985" w:type="dxa"/>
            <w:tcBorders>
              <w:top w:val="single" w:sz="4" w:space="0" w:color="auto"/>
              <w:left w:val="nil"/>
              <w:bottom w:val="single" w:sz="4" w:space="0" w:color="auto"/>
              <w:right w:val="nil"/>
            </w:tcBorders>
          </w:tcPr>
          <w:p w14:paraId="64FBDBB8" w14:textId="154A6129" w:rsidR="00E3512B" w:rsidRPr="00604851" w:rsidRDefault="00E3512B" w:rsidP="00E3512B">
            <w:pPr>
              <w:pStyle w:val="Tabletextcentred"/>
              <w:rPr>
                <w:b/>
              </w:rPr>
            </w:pPr>
            <w:r w:rsidRPr="00604851">
              <w:rPr>
                <w:b/>
              </w:rPr>
              <w:t>1</w:t>
            </w:r>
          </w:p>
        </w:tc>
        <w:tc>
          <w:tcPr>
            <w:tcW w:w="1503" w:type="dxa"/>
            <w:tcBorders>
              <w:top w:val="single" w:sz="4" w:space="0" w:color="auto"/>
              <w:left w:val="nil"/>
              <w:bottom w:val="single" w:sz="4" w:space="0" w:color="auto"/>
              <w:right w:val="nil"/>
            </w:tcBorders>
          </w:tcPr>
          <w:p w14:paraId="2D28FE75" w14:textId="617E0EA0" w:rsidR="00E3512B" w:rsidRPr="00604851" w:rsidRDefault="00E3512B" w:rsidP="00E3512B">
            <w:pPr>
              <w:pStyle w:val="Tabletextcentred"/>
              <w:rPr>
                <w:b/>
              </w:rPr>
            </w:pPr>
            <w:r w:rsidRPr="00604851">
              <w:rPr>
                <w:b/>
              </w:rPr>
              <w:t>2</w:t>
            </w:r>
          </w:p>
        </w:tc>
      </w:tr>
      <w:tr w:rsidR="00E3512B" w:rsidRPr="005113AA" w14:paraId="791064B1" w14:textId="77777777" w:rsidTr="00E81789">
        <w:trPr>
          <w:cantSplit/>
        </w:trPr>
        <w:tc>
          <w:tcPr>
            <w:tcW w:w="5812" w:type="dxa"/>
            <w:tcBorders>
              <w:top w:val="single" w:sz="4" w:space="0" w:color="auto"/>
              <w:left w:val="nil"/>
              <w:bottom w:val="single" w:sz="4" w:space="0" w:color="auto"/>
              <w:right w:val="nil"/>
            </w:tcBorders>
          </w:tcPr>
          <w:p w14:paraId="4B6A357C" w14:textId="3C03FAD3" w:rsidR="00E3512B" w:rsidRPr="00604851" w:rsidRDefault="00E3512B" w:rsidP="00E3512B">
            <w:pPr>
              <w:pStyle w:val="Tabletext"/>
              <w:rPr>
                <w:b/>
              </w:rPr>
            </w:pPr>
            <w:r w:rsidRPr="00604851">
              <w:rPr>
                <w:b/>
              </w:rPr>
              <w:t>Tool decision is not broadly consistent (lower rating)</w:t>
            </w:r>
          </w:p>
        </w:tc>
        <w:tc>
          <w:tcPr>
            <w:tcW w:w="1985" w:type="dxa"/>
            <w:tcBorders>
              <w:top w:val="single" w:sz="4" w:space="0" w:color="auto"/>
              <w:left w:val="nil"/>
              <w:bottom w:val="single" w:sz="4" w:space="0" w:color="auto"/>
              <w:right w:val="nil"/>
            </w:tcBorders>
          </w:tcPr>
          <w:p w14:paraId="4492A7F2" w14:textId="7FBA3D4D" w:rsidR="00E3512B" w:rsidRPr="00604851" w:rsidRDefault="00E3512B" w:rsidP="00E3512B">
            <w:pPr>
              <w:pStyle w:val="Tabletextcentred"/>
              <w:rPr>
                <w:b/>
              </w:rPr>
            </w:pPr>
            <w:r w:rsidRPr="00604851">
              <w:rPr>
                <w:b/>
              </w:rPr>
              <w:t>4</w:t>
            </w:r>
          </w:p>
        </w:tc>
        <w:tc>
          <w:tcPr>
            <w:tcW w:w="1503" w:type="dxa"/>
            <w:tcBorders>
              <w:top w:val="single" w:sz="4" w:space="0" w:color="auto"/>
              <w:left w:val="nil"/>
              <w:bottom w:val="single" w:sz="4" w:space="0" w:color="auto"/>
              <w:right w:val="nil"/>
            </w:tcBorders>
          </w:tcPr>
          <w:p w14:paraId="4941B6D8" w14:textId="26CEAC35" w:rsidR="00E3512B" w:rsidRPr="00604851" w:rsidRDefault="00E3512B" w:rsidP="00E3512B">
            <w:pPr>
              <w:pStyle w:val="Tabletextcentred"/>
              <w:rPr>
                <w:b/>
              </w:rPr>
            </w:pPr>
            <w:r w:rsidRPr="00604851">
              <w:rPr>
                <w:b/>
              </w:rPr>
              <w:t>6</w:t>
            </w:r>
          </w:p>
        </w:tc>
      </w:tr>
      <w:tr w:rsidR="00E3512B" w:rsidRPr="005113AA" w14:paraId="3BDB258E" w14:textId="77777777" w:rsidTr="00E81789">
        <w:trPr>
          <w:cantSplit/>
        </w:trPr>
        <w:tc>
          <w:tcPr>
            <w:tcW w:w="5812" w:type="dxa"/>
            <w:tcBorders>
              <w:top w:val="single" w:sz="4" w:space="0" w:color="auto"/>
              <w:left w:val="nil"/>
              <w:bottom w:val="single" w:sz="12" w:space="0" w:color="auto"/>
              <w:right w:val="nil"/>
            </w:tcBorders>
          </w:tcPr>
          <w:p w14:paraId="2F90AA3B" w14:textId="61B14332" w:rsidR="00E3512B" w:rsidRPr="00604851" w:rsidRDefault="00E3512B" w:rsidP="00E3512B">
            <w:pPr>
              <w:pStyle w:val="Tabletext"/>
              <w:rPr>
                <w:b/>
              </w:rPr>
            </w:pPr>
            <w:r w:rsidRPr="00604851">
              <w:rPr>
                <w:b/>
              </w:rPr>
              <w:t>Tool decision is not broadly consistent (same rating but different CA)</w:t>
            </w:r>
          </w:p>
        </w:tc>
        <w:tc>
          <w:tcPr>
            <w:tcW w:w="1985" w:type="dxa"/>
            <w:tcBorders>
              <w:top w:val="single" w:sz="4" w:space="0" w:color="auto"/>
              <w:left w:val="nil"/>
              <w:bottom w:val="single" w:sz="12" w:space="0" w:color="auto"/>
              <w:right w:val="nil"/>
            </w:tcBorders>
          </w:tcPr>
          <w:p w14:paraId="5BDF7585" w14:textId="686BBC1D" w:rsidR="00E3512B" w:rsidRPr="00604851" w:rsidRDefault="00E3512B" w:rsidP="00E3512B">
            <w:pPr>
              <w:pStyle w:val="Tabletextcentred"/>
              <w:rPr>
                <w:b/>
              </w:rPr>
            </w:pPr>
            <w:r w:rsidRPr="00604851">
              <w:rPr>
                <w:b/>
              </w:rPr>
              <w:t>2</w:t>
            </w:r>
          </w:p>
        </w:tc>
        <w:tc>
          <w:tcPr>
            <w:tcW w:w="1503" w:type="dxa"/>
            <w:tcBorders>
              <w:top w:val="single" w:sz="4" w:space="0" w:color="auto"/>
              <w:left w:val="nil"/>
              <w:bottom w:val="single" w:sz="12" w:space="0" w:color="auto"/>
              <w:right w:val="nil"/>
            </w:tcBorders>
          </w:tcPr>
          <w:p w14:paraId="26AC5239" w14:textId="081C9468" w:rsidR="00E3512B" w:rsidRPr="00604851" w:rsidRDefault="00E3512B" w:rsidP="00E3512B">
            <w:pPr>
              <w:pStyle w:val="Tabletextcentred"/>
              <w:rPr>
                <w:b/>
              </w:rPr>
            </w:pPr>
            <w:r w:rsidRPr="00604851">
              <w:rPr>
                <w:b/>
              </w:rPr>
              <w:t>3</w:t>
            </w:r>
          </w:p>
        </w:tc>
      </w:tr>
      <w:tr w:rsidR="00E3512B" w:rsidRPr="005113AA" w14:paraId="4A1AAEB7" w14:textId="77777777" w:rsidTr="00E81789">
        <w:trPr>
          <w:cantSplit/>
        </w:trPr>
        <w:tc>
          <w:tcPr>
            <w:tcW w:w="5812" w:type="dxa"/>
            <w:tcBorders>
              <w:top w:val="single" w:sz="12" w:space="0" w:color="auto"/>
              <w:left w:val="nil"/>
              <w:bottom w:val="single" w:sz="18" w:space="0" w:color="auto"/>
              <w:right w:val="nil"/>
            </w:tcBorders>
          </w:tcPr>
          <w:p w14:paraId="613C920C" w14:textId="4B761486" w:rsidR="00E3512B" w:rsidRPr="00604851" w:rsidRDefault="00E3512B" w:rsidP="00E3512B">
            <w:pPr>
              <w:pStyle w:val="Tabletext"/>
            </w:pPr>
            <w:r w:rsidRPr="00604851">
              <w:t>Total</w:t>
            </w:r>
          </w:p>
        </w:tc>
        <w:tc>
          <w:tcPr>
            <w:tcW w:w="1985" w:type="dxa"/>
            <w:tcBorders>
              <w:top w:val="single" w:sz="12" w:space="0" w:color="auto"/>
              <w:left w:val="nil"/>
              <w:bottom w:val="single" w:sz="18" w:space="0" w:color="auto"/>
              <w:right w:val="nil"/>
            </w:tcBorders>
          </w:tcPr>
          <w:p w14:paraId="6BBBD1EA" w14:textId="0BFE421B" w:rsidR="00E3512B" w:rsidRPr="00604851" w:rsidRDefault="00E3512B" w:rsidP="00E3512B">
            <w:pPr>
              <w:pStyle w:val="Tabletextcentred"/>
            </w:pPr>
            <w:r w:rsidRPr="00604851">
              <w:t>66</w:t>
            </w:r>
          </w:p>
        </w:tc>
        <w:tc>
          <w:tcPr>
            <w:tcW w:w="1503" w:type="dxa"/>
            <w:tcBorders>
              <w:top w:val="single" w:sz="12" w:space="0" w:color="auto"/>
              <w:left w:val="nil"/>
              <w:bottom w:val="single" w:sz="18" w:space="0" w:color="auto"/>
              <w:right w:val="nil"/>
            </w:tcBorders>
          </w:tcPr>
          <w:p w14:paraId="1F70EC01" w14:textId="343ACF17" w:rsidR="00E3512B" w:rsidRPr="00604851" w:rsidRDefault="00E3512B" w:rsidP="00E3512B">
            <w:pPr>
              <w:pStyle w:val="Tabletextcentred"/>
            </w:pPr>
            <w:r w:rsidRPr="00604851">
              <w:t>100</w:t>
            </w:r>
          </w:p>
        </w:tc>
      </w:tr>
    </w:tbl>
    <w:p w14:paraId="10145268" w14:textId="3FE44E03" w:rsidR="00496FA9" w:rsidRPr="00AE1A73" w:rsidRDefault="00496FA9" w:rsidP="00E3512B">
      <w:pPr>
        <w:pStyle w:val="Sourcenote"/>
      </w:pPr>
      <w:r w:rsidRPr="00AE1A73">
        <w:t>* CA</w:t>
      </w:r>
      <w:r w:rsidR="00E3512B">
        <w:t>—</w:t>
      </w:r>
      <w:r w:rsidRPr="00AE1A73">
        <w:t>Consumer Advice</w:t>
      </w:r>
    </w:p>
    <w:p w14:paraId="77890770" w14:textId="6BB726ED" w:rsidR="00496FA9" w:rsidRPr="00AE1A73" w:rsidRDefault="00E3512B" w:rsidP="00E3512B">
      <w:pPr>
        <w:pStyle w:val="Heading3"/>
      </w:pPr>
      <w:bookmarkStart w:id="94" w:name="_lnxbz9" w:colFirst="0" w:colLast="0"/>
      <w:bookmarkStart w:id="95" w:name="_Toc20747277"/>
      <w:bookmarkStart w:id="96" w:name="_Toc20747422"/>
      <w:bookmarkStart w:id="97" w:name="_Toc20748225"/>
      <w:bookmarkStart w:id="98" w:name="_Toc20919230"/>
      <w:bookmarkEnd w:id="94"/>
      <w:r>
        <w:lastRenderedPageBreak/>
        <w:t>3.3</w:t>
      </w:r>
      <w:r>
        <w:tab/>
      </w:r>
      <w:r w:rsidR="00496FA9" w:rsidRPr="00AE1A73">
        <w:t>Summary of the targeted assessments</w:t>
      </w:r>
      <w:bookmarkEnd w:id="95"/>
      <w:bookmarkEnd w:id="96"/>
      <w:bookmarkEnd w:id="97"/>
      <w:bookmarkEnd w:id="98"/>
    </w:p>
    <w:p w14:paraId="5EEF3BE9" w14:textId="77777777" w:rsidR="00496FA9" w:rsidRPr="00AE1A73" w:rsidRDefault="00496FA9" w:rsidP="002F6BA5">
      <w:pPr>
        <w:keepNext/>
        <w:spacing w:after="120"/>
      </w:pPr>
      <w:r w:rsidRPr="00AE1A73">
        <w:t>In total, 11 of the 2027 Tool decisions made in 2018 (0.5%) were targeted assessments. The following outlines the rationale for each targeted assessment:</w:t>
      </w:r>
    </w:p>
    <w:p w14:paraId="1ADA4CF6" w14:textId="77777777" w:rsidR="00496FA9" w:rsidRPr="00AE1A73" w:rsidRDefault="00496FA9" w:rsidP="00E3512B">
      <w:pPr>
        <w:pStyle w:val="Listparagraphbullets"/>
      </w:pPr>
      <w:r w:rsidRPr="00AE1A73">
        <w:t xml:space="preserve">One was a result of a request from Netflix to check the decision (Cam). </w:t>
      </w:r>
    </w:p>
    <w:p w14:paraId="43C741BF" w14:textId="77777777" w:rsidR="00496FA9" w:rsidRPr="00AE1A73" w:rsidRDefault="00496FA9" w:rsidP="00E3512B">
      <w:pPr>
        <w:pStyle w:val="Listparagraphbullets"/>
      </w:pPr>
      <w:r w:rsidRPr="00AE1A73">
        <w:t xml:space="preserve">One was as a result of media commentary (The Night Comes for Us). </w:t>
      </w:r>
    </w:p>
    <w:p w14:paraId="4E32280F" w14:textId="77777777" w:rsidR="00496FA9" w:rsidRPr="00AE1A73" w:rsidRDefault="00496FA9" w:rsidP="00E3512B">
      <w:pPr>
        <w:pStyle w:val="Listparagraphbullets"/>
      </w:pPr>
      <w:r w:rsidRPr="00AE1A73">
        <w:t>One was as a result of a complaint from the public (Chilling Adventures of Sabrina: Part 1).</w:t>
      </w:r>
    </w:p>
    <w:p w14:paraId="7537A1F6" w14:textId="2DC1F09D" w:rsidR="00496FA9" w:rsidRPr="00AE1A73" w:rsidRDefault="00496FA9" w:rsidP="002F6BA5">
      <w:pPr>
        <w:pStyle w:val="Listparagraphbullets"/>
        <w:spacing w:after="120"/>
      </w:pPr>
      <w:r w:rsidRPr="00AE1A73">
        <w:t>Eight were as a result of requests made by the Board (Dark Tourist Season 1, Drugs Inc. S</w:t>
      </w:r>
      <w:r w:rsidR="002F6BA5">
        <w:t>eason </w:t>
      </w:r>
      <w:r w:rsidRPr="00AE1A73">
        <w:t>4, The Most Assassinated Woman in the World, The Maus, The Last Heist, White Girl, High Flying Bird and Cupcake &amp; D</w:t>
      </w:r>
      <w:r w:rsidR="00B25A8F">
        <w:t>ino-General Services: Season 1).</w:t>
      </w:r>
    </w:p>
    <w:p w14:paraId="19458B12" w14:textId="3F2FDBF9" w:rsidR="00496FA9" w:rsidRPr="00AE1A73" w:rsidRDefault="00496FA9" w:rsidP="00496FA9">
      <w:r w:rsidRPr="00AE1A73">
        <w:t xml:space="preserve">A more detail overview regarding decisions is provided in </w:t>
      </w:r>
      <w:hyperlink w:anchor="_Appendix_2:_targeted" w:history="1">
        <w:r w:rsidRPr="002F6BA5">
          <w:rPr>
            <w:rStyle w:val="Hyperlink"/>
          </w:rPr>
          <w:t>Appendix Two</w:t>
        </w:r>
      </w:hyperlink>
      <w:r w:rsidRPr="00AE1A73">
        <w:t>.</w:t>
      </w:r>
    </w:p>
    <w:p w14:paraId="1BF4E3D2" w14:textId="4AF7C7DE" w:rsidR="00496FA9" w:rsidRPr="00AE1A73" w:rsidRDefault="00E3512B" w:rsidP="00E3512B">
      <w:pPr>
        <w:pStyle w:val="Heading3"/>
      </w:pPr>
      <w:bookmarkStart w:id="99" w:name="_35nkun2" w:colFirst="0" w:colLast="0"/>
      <w:bookmarkStart w:id="100" w:name="_Toc20747278"/>
      <w:bookmarkStart w:id="101" w:name="_Toc20747423"/>
      <w:bookmarkStart w:id="102" w:name="_Toc20748226"/>
      <w:bookmarkStart w:id="103" w:name="_Toc20919231"/>
      <w:bookmarkEnd w:id="99"/>
      <w:r>
        <w:t>3.4</w:t>
      </w:r>
      <w:r>
        <w:tab/>
      </w:r>
      <w:r w:rsidR="00496FA9" w:rsidRPr="00AE1A73">
        <w:t>Changes to decisions of the Tool</w:t>
      </w:r>
      <w:bookmarkEnd w:id="100"/>
      <w:bookmarkEnd w:id="101"/>
      <w:bookmarkEnd w:id="102"/>
      <w:bookmarkEnd w:id="103"/>
    </w:p>
    <w:p w14:paraId="1CD49E32" w14:textId="52FE64CB" w:rsidR="00496FA9" w:rsidRPr="00AE1A73" w:rsidRDefault="00496FA9" w:rsidP="002F6BA5">
      <w:pPr>
        <w:spacing w:after="120"/>
      </w:pPr>
      <w:r w:rsidRPr="00AE1A73">
        <w:t xml:space="preserve">Certain Tool decisions were changed by the Board mostly because of differences in the application of consumer advice. To further understand these differences, a factual comparison between ratings and consumer advice of the Netflix Tool and the Board for the titles included in the monitoring program is provided at </w:t>
      </w:r>
      <w:hyperlink w:anchor="_Appendix_1:_random" w:history="1">
        <w:r w:rsidR="00604851">
          <w:rPr>
            <w:rStyle w:val="Hyperlink"/>
          </w:rPr>
          <w:t>A</w:t>
        </w:r>
        <w:r w:rsidR="002F6BA5" w:rsidRPr="002F6BA5">
          <w:rPr>
            <w:rStyle w:val="Hyperlink"/>
          </w:rPr>
          <w:t>ppendix 1</w:t>
        </w:r>
      </w:hyperlink>
      <w:r w:rsidR="002F6BA5">
        <w:t xml:space="preserve"> and </w:t>
      </w:r>
      <w:hyperlink w:anchor="_Appendix_2:_targeted" w:history="1">
        <w:r w:rsidR="00604851">
          <w:rPr>
            <w:rStyle w:val="Hyperlink"/>
          </w:rPr>
          <w:t>A</w:t>
        </w:r>
        <w:r w:rsidR="002F6BA5" w:rsidRPr="002F6BA5">
          <w:rPr>
            <w:rStyle w:val="Hyperlink"/>
          </w:rPr>
          <w:t>ppendix 2</w:t>
        </w:r>
      </w:hyperlink>
      <w:r w:rsidRPr="00AE1A73">
        <w:t>.</w:t>
      </w:r>
    </w:p>
    <w:p w14:paraId="7267D16E" w14:textId="44536F30" w:rsidR="00496FA9" w:rsidRPr="00AE1A73" w:rsidRDefault="00496FA9" w:rsidP="002F6BA5">
      <w:pPr>
        <w:spacing w:after="120"/>
      </w:pPr>
      <w:r w:rsidRPr="00AE1A73">
        <w:t>In developing the Tool, the Board provided the Department with a list of consumer advice that is generally used by the Board.</w:t>
      </w:r>
      <w:r w:rsidR="002F6BA5">
        <w:t xml:space="preserve"> </w:t>
      </w:r>
      <w:r w:rsidRPr="00AE1A73">
        <w:t>The Department provided this list to Netflix who calibrated the Tool to be able to produce the advisories on the list. The Board has greater flexibility than an automated tool to determine advisories and maintains discretion on the range of consumer advi</w:t>
      </w:r>
      <w:r w:rsidR="00E3512B">
        <w:t>ce at its disposal.</w:t>
      </w:r>
    </w:p>
    <w:p w14:paraId="13DA6D10" w14:textId="2486260D" w:rsidR="00496FA9" w:rsidRPr="00AE1A73" w:rsidRDefault="00496FA9" w:rsidP="00496FA9">
      <w:bookmarkStart w:id="104" w:name="_1ksv4uv" w:colFirst="0" w:colLast="0"/>
      <w:bookmarkEnd w:id="104"/>
      <w:r w:rsidRPr="00AE1A73">
        <w:t>On occasion, as evidenced with the series, Chilling Adventures of Sabrina: Part 1 (Sabrina), the consumer advice generated by the Tool was represented differently to how the Board would formulate consumer advice.</w:t>
      </w:r>
      <w:r w:rsidR="002F6BA5">
        <w:t xml:space="preserve"> </w:t>
      </w:r>
      <w:r w:rsidRPr="00AE1A73">
        <w:t>For this series, the Tool generated the consumer advice of ‘Strong Horror Themes Strong Blood and Gore Strong Violence’. The consumer advice generated by the Board was ‘Strong horror themes and violence’.</w:t>
      </w:r>
      <w:r w:rsidR="002F6BA5">
        <w:t xml:space="preserve"> </w:t>
      </w:r>
      <w:r w:rsidRPr="00AE1A73">
        <w:t>Although, in this instance, the Tool has not produced consumer advice exactly like the Board’s advice, the advice generated by the Tool provides information about the content of the series.</w:t>
      </w:r>
      <w:r w:rsidR="002F6BA5">
        <w:t xml:space="preserve"> </w:t>
      </w:r>
      <w:r w:rsidRPr="00AE1A73">
        <w:t>Based on research</w:t>
      </w:r>
      <w:r w:rsidRPr="002F6BA5">
        <w:rPr>
          <w:vertAlign w:val="superscript"/>
        </w:rPr>
        <w:footnoteReference w:id="6"/>
      </w:r>
      <w:r w:rsidRPr="00AE1A73">
        <w:t xml:space="preserve"> about the comparative use of ratings and consumer advice, it is unlikely that such consumer advice, when viewed alongside the correct rating, would jeopardise a consumer’s ability to make an informed choice about viewing the series for themselves or their children. Further examples like this are </w:t>
      </w:r>
      <w:r w:rsidR="00E3512B">
        <w:t xml:space="preserve">outlined in </w:t>
      </w:r>
      <w:hyperlink w:anchor="_Appendix_1:_random" w:history="1">
        <w:r w:rsidR="00604851">
          <w:rPr>
            <w:rStyle w:val="Hyperlink"/>
          </w:rPr>
          <w:t>A</w:t>
        </w:r>
        <w:r w:rsidR="00E3512B" w:rsidRPr="002F6BA5">
          <w:rPr>
            <w:rStyle w:val="Hyperlink"/>
          </w:rPr>
          <w:t>ppendi</w:t>
        </w:r>
        <w:r w:rsidR="002F6BA5" w:rsidRPr="002F6BA5">
          <w:rPr>
            <w:rStyle w:val="Hyperlink"/>
          </w:rPr>
          <w:t>x </w:t>
        </w:r>
        <w:r w:rsidR="00E3512B" w:rsidRPr="002F6BA5">
          <w:rPr>
            <w:rStyle w:val="Hyperlink"/>
          </w:rPr>
          <w:t>1</w:t>
        </w:r>
      </w:hyperlink>
      <w:r w:rsidR="00E3512B">
        <w:t xml:space="preserve"> and </w:t>
      </w:r>
      <w:hyperlink w:anchor="_Appendix_2:_targeted" w:history="1">
        <w:r w:rsidR="00604851">
          <w:rPr>
            <w:rStyle w:val="Hyperlink"/>
          </w:rPr>
          <w:t>A</w:t>
        </w:r>
        <w:r w:rsidR="002F6BA5" w:rsidRPr="002F6BA5">
          <w:rPr>
            <w:rStyle w:val="Hyperlink"/>
          </w:rPr>
          <w:t>ppendix </w:t>
        </w:r>
        <w:r w:rsidR="00E3512B" w:rsidRPr="002F6BA5">
          <w:rPr>
            <w:rStyle w:val="Hyperlink"/>
          </w:rPr>
          <w:t>2</w:t>
        </w:r>
      </w:hyperlink>
      <w:r w:rsidR="00E3512B">
        <w:t>.</w:t>
      </w:r>
    </w:p>
    <w:p w14:paraId="3D96BB48" w14:textId="6289DF2F" w:rsidR="00496FA9" w:rsidRPr="00AE1A73" w:rsidRDefault="00E3512B" w:rsidP="00E3512B">
      <w:pPr>
        <w:pStyle w:val="Heading3"/>
      </w:pPr>
      <w:bookmarkStart w:id="105" w:name="_44sinio" w:colFirst="0" w:colLast="0"/>
      <w:bookmarkStart w:id="106" w:name="_Toc489532874"/>
      <w:bookmarkStart w:id="107" w:name="_Toc482796928"/>
      <w:bookmarkStart w:id="108" w:name="_Toc511048665"/>
      <w:bookmarkStart w:id="109" w:name="_Toc520214693"/>
      <w:bookmarkStart w:id="110" w:name="_Toc520470845"/>
      <w:bookmarkStart w:id="111" w:name="_Toc20747279"/>
      <w:bookmarkStart w:id="112" w:name="_Toc20747424"/>
      <w:bookmarkStart w:id="113" w:name="_Toc20748227"/>
      <w:bookmarkStart w:id="114" w:name="_Toc20919232"/>
      <w:bookmarkEnd w:id="105"/>
      <w:bookmarkEnd w:id="106"/>
      <w:r>
        <w:t>3.5</w:t>
      </w:r>
      <w:r>
        <w:tab/>
      </w:r>
      <w:r w:rsidR="00496FA9" w:rsidRPr="00AE1A73">
        <w:t>Performance against Key Performance Measures</w:t>
      </w:r>
      <w:bookmarkEnd w:id="107"/>
      <w:bookmarkEnd w:id="108"/>
      <w:bookmarkEnd w:id="109"/>
      <w:bookmarkEnd w:id="110"/>
      <w:r w:rsidR="00496FA9" w:rsidRPr="00AE1A73">
        <w:t xml:space="preserve"> (KPM)</w:t>
      </w:r>
      <w:bookmarkEnd w:id="111"/>
      <w:bookmarkEnd w:id="112"/>
      <w:bookmarkEnd w:id="113"/>
      <w:bookmarkEnd w:id="114"/>
    </w:p>
    <w:p w14:paraId="5A9B8309" w14:textId="77777777" w:rsidR="00496FA9" w:rsidRPr="00AE1A73" w:rsidRDefault="00496FA9" w:rsidP="002F6BA5">
      <w:pPr>
        <w:pStyle w:val="Heading4"/>
      </w:pPr>
      <w:bookmarkStart w:id="115" w:name="_2jxsxqh" w:colFirst="0" w:colLast="0"/>
      <w:bookmarkStart w:id="116" w:name="_Toc20919233"/>
      <w:bookmarkStart w:id="117" w:name="_Toc481499937"/>
      <w:bookmarkEnd w:id="115"/>
      <w:r w:rsidRPr="00AE1A73">
        <w:t>KPM 1: Accuracy in producing classification decisions (ratings and consumer advice) that are broadly consistent with Australian community standards and classification decisions made by the Classification Board</w:t>
      </w:r>
      <w:bookmarkEnd w:id="116"/>
    </w:p>
    <w:p w14:paraId="1AFECDDC" w14:textId="77777777" w:rsidR="00496FA9" w:rsidRPr="00AE1A73" w:rsidRDefault="00496FA9" w:rsidP="002F6BA5">
      <w:pPr>
        <w:spacing w:after="120"/>
      </w:pPr>
      <w:r w:rsidRPr="0004046F">
        <w:rPr>
          <w:b/>
        </w:rPr>
        <w:t>Measure</w:t>
      </w:r>
      <w:r w:rsidRPr="00AE1A73">
        <w:t>: Measurement of Netflix Tool decisions against evaluation criteria.</w:t>
      </w:r>
    </w:p>
    <w:p w14:paraId="3C2C1F61" w14:textId="5ABAE2BA" w:rsidR="00496FA9" w:rsidRPr="00AE1A73" w:rsidRDefault="00496FA9" w:rsidP="002F6BA5">
      <w:pPr>
        <w:spacing w:after="120"/>
      </w:pPr>
      <w:r w:rsidRPr="00AE1A73">
        <w:t>Based on the results of the monitoring program, it is the opinion of the Department that the Tool has demonstrated its ability to generate classification decisions (ratings and consumer advice) that are ‘broadly consistent’ with Australian community standards and classification decisions made by the Board. In particular, the monitoring program found that the Tool generated a classification decision that was the same, or one rating higher than a decision of the Board, in 94% of instances. A ‘broadly consistent’ decision was generated in 89% of instances.</w:t>
      </w:r>
    </w:p>
    <w:p w14:paraId="03BC9765" w14:textId="77777777" w:rsidR="00496FA9" w:rsidRPr="00AE1A73" w:rsidRDefault="00496FA9" w:rsidP="0004046F">
      <w:pPr>
        <w:pStyle w:val="Heading4"/>
      </w:pPr>
      <w:bookmarkStart w:id="118" w:name="_Toc20919234"/>
      <w:r w:rsidRPr="00AE1A73">
        <w:lastRenderedPageBreak/>
        <w:t>KPM 2: Ability to refuse classification to relevant material</w:t>
      </w:r>
      <w:bookmarkEnd w:id="118"/>
    </w:p>
    <w:p w14:paraId="7508B848" w14:textId="77777777" w:rsidR="00496FA9" w:rsidRPr="00AE1A73" w:rsidRDefault="00496FA9" w:rsidP="00FA753B">
      <w:pPr>
        <w:spacing w:after="120"/>
      </w:pPr>
      <w:r w:rsidRPr="0004046F">
        <w:rPr>
          <w:b/>
        </w:rPr>
        <w:t>Measure</w:t>
      </w:r>
      <w:r w:rsidRPr="00AE1A73">
        <w:t>: Ensuring the Tool does not classify any material the Classification Board would decide is Refused Classification</w:t>
      </w:r>
      <w:r w:rsidRPr="00FA753B">
        <w:rPr>
          <w:vertAlign w:val="superscript"/>
        </w:rPr>
        <w:footnoteReference w:id="7"/>
      </w:r>
      <w:r w:rsidRPr="00AE1A73">
        <w:t>.</w:t>
      </w:r>
    </w:p>
    <w:p w14:paraId="6A92A401" w14:textId="77777777" w:rsidR="00496FA9" w:rsidRPr="00AE1A73" w:rsidRDefault="00496FA9" w:rsidP="00FA753B">
      <w:pPr>
        <w:spacing w:after="120"/>
      </w:pPr>
      <w:r w:rsidRPr="00AE1A73">
        <w:t>The Tool did not generate any decisions in the refused classification category.</w:t>
      </w:r>
    </w:p>
    <w:p w14:paraId="16AAB254" w14:textId="3B145381" w:rsidR="00496FA9" w:rsidRPr="00AE1A73" w:rsidRDefault="00496FA9" w:rsidP="00FA753B">
      <w:pPr>
        <w:spacing w:after="120"/>
      </w:pPr>
      <w:r w:rsidRPr="00AE1A73">
        <w:t>Netflix has control over the content it chooses to stream for its Australian audiences. Netflix has advised that content that would likely be refused classification is not part of their suite of programs. As such, the risk of content that would be refused classification appearing on Net</w:t>
      </w:r>
      <w:r w:rsidR="0004046F">
        <w:t>flix in Australia is unlikely.</w:t>
      </w:r>
    </w:p>
    <w:p w14:paraId="2D87EC93" w14:textId="77777777" w:rsidR="00496FA9" w:rsidRPr="00AE1A73" w:rsidRDefault="00496FA9" w:rsidP="0004046F">
      <w:pPr>
        <w:pStyle w:val="Heading4"/>
      </w:pPr>
      <w:bookmarkStart w:id="119" w:name="_Toc20919235"/>
      <w:r w:rsidRPr="00AE1A73">
        <w:t>KPM 3: Ability to display classifications (ratings and consumer advice) produced by the Tool on the Australian Netflix web browser interface</w:t>
      </w:r>
      <w:bookmarkEnd w:id="119"/>
    </w:p>
    <w:p w14:paraId="528B95BF" w14:textId="77777777" w:rsidR="00496FA9" w:rsidRPr="00AE1A73" w:rsidRDefault="00496FA9" w:rsidP="00FA753B">
      <w:pPr>
        <w:spacing w:after="120"/>
      </w:pPr>
      <w:r w:rsidRPr="0004046F">
        <w:rPr>
          <w:b/>
        </w:rPr>
        <w:t>Measure</w:t>
      </w:r>
      <w:r w:rsidRPr="00AE1A73">
        <w:t>: Ensuring Tool decisions are being published on the Australian Netflix interface in an accurate (agreed format) and timely fashion.</w:t>
      </w:r>
    </w:p>
    <w:p w14:paraId="4FFCB221" w14:textId="5D48B165" w:rsidR="00496FA9" w:rsidRPr="00AE1A73" w:rsidRDefault="00496FA9" w:rsidP="00FA753B">
      <w:pPr>
        <w:spacing w:after="120"/>
      </w:pPr>
      <w:r w:rsidRPr="00AE1A73">
        <w:t>Classifications (ratings and consumer advice) are being displayed on the Australian Netflix web browser interface. The Department is aware that classification information may not be being displayed on all interfaces, for example, on mobile phones. The Department will continue to w</w:t>
      </w:r>
      <w:r w:rsidR="00FA753B">
        <w:t>ork with Netflix on this issue.</w:t>
      </w:r>
    </w:p>
    <w:p w14:paraId="2C4A6B7D" w14:textId="77777777" w:rsidR="00496FA9" w:rsidRPr="00AE1A73" w:rsidRDefault="00496FA9" w:rsidP="0004046F">
      <w:pPr>
        <w:pStyle w:val="Heading4"/>
      </w:pPr>
      <w:bookmarkStart w:id="120" w:name="_Toc20919236"/>
      <w:r w:rsidRPr="00AE1A73">
        <w:t>KPM 4: Ability to provide classifications (ratings and consumer advice) generated by the Tool in agreed format for display on the National Classification Database (NCD)</w:t>
      </w:r>
      <w:bookmarkEnd w:id="120"/>
    </w:p>
    <w:p w14:paraId="3E0A6989" w14:textId="77777777" w:rsidR="00496FA9" w:rsidRPr="00AE1A73" w:rsidRDefault="00496FA9" w:rsidP="00FA753B">
      <w:pPr>
        <w:spacing w:after="120"/>
      </w:pPr>
      <w:r w:rsidRPr="0004046F">
        <w:rPr>
          <w:b/>
        </w:rPr>
        <w:t>Measure</w:t>
      </w:r>
      <w:r w:rsidRPr="00AE1A73">
        <w:t>: Ensuring Tool decisions are being provided for publication on the National Classification Database in an accurate and timely fashion.</w:t>
      </w:r>
    </w:p>
    <w:p w14:paraId="307F7F6B" w14:textId="241FCBB7" w:rsidR="00496FA9" w:rsidRPr="00AE1A73" w:rsidRDefault="00496FA9" w:rsidP="00FA753B">
      <w:pPr>
        <w:spacing w:after="120"/>
      </w:pPr>
      <w:r w:rsidRPr="00AE1A73">
        <w:t>Decisions of the Tool are being published on the NCD accurately and within acceptable timeframes.</w:t>
      </w:r>
      <w:r w:rsidR="002F6BA5">
        <w:t xml:space="preserve"> </w:t>
      </w:r>
      <w:r w:rsidRPr="00AE1A73">
        <w:t xml:space="preserve">The NCD is hosted on </w:t>
      </w:r>
      <w:hyperlink r:id="rId20">
        <w:r w:rsidRPr="00AE1A73">
          <w:rPr>
            <w:rStyle w:val="Hyperlink"/>
          </w:rPr>
          <w:t>www.classification.gov.au</w:t>
        </w:r>
      </w:hyperlink>
      <w:r w:rsidR="00FA753B" w:rsidRPr="00AE1A73">
        <w:t>.</w:t>
      </w:r>
    </w:p>
    <w:p w14:paraId="2647ECC3" w14:textId="77777777" w:rsidR="00496FA9" w:rsidRPr="00AE1A73" w:rsidRDefault="00496FA9" w:rsidP="0004046F">
      <w:pPr>
        <w:pStyle w:val="Heading4"/>
      </w:pPr>
      <w:bookmarkStart w:id="121" w:name="_Toc20919237"/>
      <w:r w:rsidRPr="00AE1A73">
        <w:t>KPM 5: Ability to update the Australian Netflix Interface with new classification decisions as a result of revocations made by the Classification Board in a timely manner</w:t>
      </w:r>
      <w:bookmarkEnd w:id="121"/>
    </w:p>
    <w:p w14:paraId="3052B3DB" w14:textId="77777777" w:rsidR="00496FA9" w:rsidRPr="00AE1A73" w:rsidRDefault="00496FA9" w:rsidP="00FA753B">
      <w:pPr>
        <w:spacing w:after="120"/>
      </w:pPr>
      <w:r w:rsidRPr="0004046F">
        <w:rPr>
          <w:b/>
        </w:rPr>
        <w:t>Measure</w:t>
      </w:r>
      <w:r w:rsidRPr="00AE1A73">
        <w:t>: Ensuring Netflix are updating their interface as a result of revocations in a responsive fashion.</w:t>
      </w:r>
    </w:p>
    <w:p w14:paraId="6FCAA92E" w14:textId="7162A94C" w:rsidR="00496FA9" w:rsidRPr="00AE1A73" w:rsidRDefault="00496FA9" w:rsidP="00FA753B">
      <w:pPr>
        <w:spacing w:after="120"/>
      </w:pPr>
      <w:r w:rsidRPr="00AE1A73">
        <w:t>Netflix are able to update their interface if a classification decision needs to</w:t>
      </w:r>
      <w:r w:rsidR="00FA753B">
        <w:t xml:space="preserve"> be changed in a timely manner.</w:t>
      </w:r>
    </w:p>
    <w:p w14:paraId="4CC934A2" w14:textId="77777777" w:rsidR="00496FA9" w:rsidRPr="00AE1A73" w:rsidRDefault="00496FA9" w:rsidP="0004046F">
      <w:pPr>
        <w:pStyle w:val="Heading4"/>
      </w:pPr>
      <w:bookmarkStart w:id="122" w:name="_Toc20919238"/>
      <w:r w:rsidRPr="00AE1A73">
        <w:t>KPM 6: Satisfaction amongst Australian Netflix users (complaints management)</w:t>
      </w:r>
      <w:bookmarkEnd w:id="122"/>
    </w:p>
    <w:p w14:paraId="5DF50C7B" w14:textId="5F7A1E85" w:rsidR="00496FA9" w:rsidRPr="00AE1A73" w:rsidRDefault="00496FA9" w:rsidP="00FA753B">
      <w:pPr>
        <w:keepNext/>
        <w:spacing w:after="120"/>
      </w:pPr>
      <w:r w:rsidRPr="0004046F">
        <w:rPr>
          <w:b/>
        </w:rPr>
        <w:t>Measure</w:t>
      </w:r>
      <w:r w:rsidRPr="00AE1A73">
        <w:t>: Monitoring any consumer complaints received by the Department and/or Board and/or Netflix about Netflix content.</w:t>
      </w:r>
      <w:r w:rsidR="002F6BA5">
        <w:t xml:space="preserve"> </w:t>
      </w:r>
      <w:r w:rsidRPr="00AE1A73">
        <w:t>All complaint titl</w:t>
      </w:r>
      <w:r w:rsidR="0004046F">
        <w:t>es referred to Board to assess.</w:t>
      </w:r>
    </w:p>
    <w:p w14:paraId="1CECBE86" w14:textId="72816B20" w:rsidR="00496FA9" w:rsidRPr="00AE1A73" w:rsidRDefault="00496FA9" w:rsidP="00FA753B">
      <w:pPr>
        <w:spacing w:after="120"/>
      </w:pPr>
      <w:r w:rsidRPr="00AE1A73">
        <w:t>Since the Tool was approved for ongoing use (on 17 October 2018), and up until 30 June 2019, there have only been two complaints</w:t>
      </w:r>
      <w:r w:rsidRPr="00FA753B">
        <w:rPr>
          <w:vertAlign w:val="superscript"/>
        </w:rPr>
        <w:footnoteReference w:id="8"/>
      </w:r>
      <w:r w:rsidRPr="00AE1A73">
        <w:t xml:space="preserve"> regarding decisions of the Tool.</w:t>
      </w:r>
    </w:p>
    <w:p w14:paraId="4155ED7A" w14:textId="4FA4C047" w:rsidR="00496FA9" w:rsidRPr="00AE1A73" w:rsidRDefault="00496FA9" w:rsidP="00496FA9">
      <w:r w:rsidRPr="00AE1A73">
        <w:t xml:space="preserve">In accordance with obligations under the MOU, Netflix publishes the following email address on its customer support website: </w:t>
      </w:r>
      <w:hyperlink r:id="rId21">
        <w:r w:rsidRPr="00AE1A73">
          <w:rPr>
            <w:rStyle w:val="Hyperlink"/>
          </w:rPr>
          <w:t>australia-classifications@netflix.com</w:t>
        </w:r>
      </w:hyperlink>
      <w:r w:rsidRPr="00AE1A73">
        <w:t>. The Department and Netflix will continue to advise each other about complaints.</w:t>
      </w:r>
      <w:r w:rsidR="002F6BA5">
        <w:t xml:space="preserve"> </w:t>
      </w:r>
      <w:r w:rsidRPr="00AE1A73">
        <w:t>All complaints will be provided to the Board for assessment.</w:t>
      </w:r>
    </w:p>
    <w:p w14:paraId="18843026" w14:textId="77777777" w:rsidR="00496FA9" w:rsidRPr="00AE1A73" w:rsidRDefault="00496FA9" w:rsidP="0004046F">
      <w:pPr>
        <w:pStyle w:val="Heading4"/>
      </w:pPr>
      <w:bookmarkStart w:id="123" w:name="_Toc20919239"/>
      <w:r w:rsidRPr="00AE1A73">
        <w:lastRenderedPageBreak/>
        <w:t>KPM 7: Ability to adapt to changes in the National Classification Scheme</w:t>
      </w:r>
      <w:bookmarkEnd w:id="123"/>
    </w:p>
    <w:p w14:paraId="2237D894" w14:textId="5280DFD1" w:rsidR="00496FA9" w:rsidRPr="00AE1A73" w:rsidRDefault="0004046F" w:rsidP="00496FA9">
      <w:r w:rsidRPr="0004046F">
        <w:rPr>
          <w:b/>
        </w:rPr>
        <w:t>Measure</w:t>
      </w:r>
      <w:r w:rsidRPr="00AE1A73">
        <w:t>:</w:t>
      </w:r>
      <w:r w:rsidR="00496FA9" w:rsidRPr="00AE1A73">
        <w:t xml:space="preserve"> Ensuring any changes in the scheme that occur are mirrored in the Netflix Tool in a timely fashion; ensuring the Tool reflects current Australian community standards.</w:t>
      </w:r>
    </w:p>
    <w:p w14:paraId="537C7723" w14:textId="17F034BB" w:rsidR="00496FA9" w:rsidRPr="00AE1A73" w:rsidRDefault="00496FA9" w:rsidP="00496FA9">
      <w:r w:rsidRPr="00AE1A73">
        <w:t>There have not been any changes to the National Classification Scheme during the monitoring program, but Netflix has been responsive to changes in the classification IT system (COBRA) which have impacted the operation of the interface with Netflix. This has not compromised the ongoing viab</w:t>
      </w:r>
      <w:r w:rsidR="00B25A8F">
        <w:t>ility of the Tool at any stage.</w:t>
      </w:r>
    </w:p>
    <w:p w14:paraId="68F35D98" w14:textId="692653E6" w:rsidR="00496FA9" w:rsidRPr="00AE1A73" w:rsidRDefault="0004046F" w:rsidP="0004046F">
      <w:pPr>
        <w:pStyle w:val="Heading4"/>
      </w:pPr>
      <w:bookmarkStart w:id="124" w:name="_Toc20919240"/>
      <w:r>
        <w:t xml:space="preserve">KPM 8: </w:t>
      </w:r>
      <w:r w:rsidR="00496FA9" w:rsidRPr="00AE1A73">
        <w:t>Ability to make adjustments to the Tool to improve its performance</w:t>
      </w:r>
      <w:bookmarkEnd w:id="124"/>
    </w:p>
    <w:p w14:paraId="5B5A6EED" w14:textId="1ACB19AE" w:rsidR="00496FA9" w:rsidRPr="00AE1A73" w:rsidRDefault="0004046F" w:rsidP="00496FA9">
      <w:r w:rsidRPr="0004046F">
        <w:rPr>
          <w:b/>
        </w:rPr>
        <w:t>Measure</w:t>
      </w:r>
      <w:r w:rsidR="00496FA9" w:rsidRPr="00AE1A73">
        <w:t>: Netflix’s responsiveness to feedback about performance of the Tool</w:t>
      </w:r>
    </w:p>
    <w:p w14:paraId="375E6AB7" w14:textId="41064A8B" w:rsidR="00496FA9" w:rsidRPr="00AE1A73" w:rsidRDefault="00496FA9" w:rsidP="00496FA9">
      <w:r w:rsidRPr="00AE1A73">
        <w:t>Netflix has continued to demonstrate positive engagement with the Branch to requests to adjust the Tool as a result of the asse</w:t>
      </w:r>
      <w:r w:rsidR="00B25A8F">
        <w:t>ssments.</w:t>
      </w:r>
    </w:p>
    <w:p w14:paraId="3C30C88B" w14:textId="77777777" w:rsidR="00496FA9" w:rsidRPr="0004046F" w:rsidRDefault="00496FA9" w:rsidP="00496FA9">
      <w:pPr>
        <w:rPr>
          <w:rStyle w:val="Heading4Char"/>
        </w:rPr>
      </w:pPr>
      <w:bookmarkStart w:id="125" w:name="_Toc20919241"/>
      <w:r w:rsidRPr="0004046F">
        <w:rPr>
          <w:rStyle w:val="Heading4Char"/>
        </w:rPr>
        <w:t>KPM 9: The Tool must not produce a classification and consumer advice for films already classified by the Classification Board/Classification Review Board/approved tool/public exhibition films and/or</w:t>
      </w:r>
      <w:bookmarkEnd w:id="125"/>
      <w:r w:rsidRPr="00AE1A73">
        <w:t xml:space="preserve"> </w:t>
      </w:r>
      <w:r w:rsidRPr="0004046F">
        <w:rPr>
          <w:rStyle w:val="Heading4Char"/>
        </w:rPr>
        <w:t>upon advice from the Branch.</w:t>
      </w:r>
    </w:p>
    <w:p w14:paraId="368A6313" w14:textId="545F8B59" w:rsidR="00496FA9" w:rsidRPr="00AE1A73" w:rsidRDefault="0004046F" w:rsidP="00496FA9">
      <w:r w:rsidRPr="0004046F">
        <w:rPr>
          <w:b/>
        </w:rPr>
        <w:t>Measure</w:t>
      </w:r>
      <w:r w:rsidR="00496FA9" w:rsidRPr="00AE1A73">
        <w:t>: Number of films classified by the Tool which have been previously classified.</w:t>
      </w:r>
    </w:p>
    <w:p w14:paraId="76079CED" w14:textId="77777777" w:rsidR="00496FA9" w:rsidRPr="00AE1A73" w:rsidRDefault="00496FA9" w:rsidP="00496FA9">
      <w:r w:rsidRPr="00AE1A73">
        <w:t>Netflix has advised that it continues to improve internal processes to ensure titles that have been previously classified by the Classification Board are not classified again by the Tool. The Department is also working on regular exports of the National Classification Database, as agreed with Netflix, to ensure Netflix has a better level of access to metadata for historical titles.</w:t>
      </w:r>
    </w:p>
    <w:p w14:paraId="1D1C25D0" w14:textId="77777777" w:rsidR="00496FA9" w:rsidRPr="00AE1A73" w:rsidRDefault="00496FA9" w:rsidP="0004046F">
      <w:pPr>
        <w:pStyle w:val="Heading4"/>
      </w:pPr>
      <w:bookmarkStart w:id="126" w:name="_Toc20919242"/>
      <w:r w:rsidRPr="00AE1A73">
        <w:t>KPM 10: Ability to advise the Director/Department of all Tool decisions</w:t>
      </w:r>
      <w:bookmarkEnd w:id="126"/>
    </w:p>
    <w:p w14:paraId="5BE35DD3" w14:textId="01F9061E" w:rsidR="00496FA9" w:rsidRPr="00AE1A73" w:rsidRDefault="0004046F" w:rsidP="00496FA9">
      <w:r w:rsidRPr="0004046F">
        <w:rPr>
          <w:b/>
        </w:rPr>
        <w:t>Measure</w:t>
      </w:r>
      <w:r w:rsidR="00496FA9" w:rsidRPr="00AE1A73">
        <w:t>: Ensuring Tool decisions are being provided to the Department via the API in an accurate and timely fashion.</w:t>
      </w:r>
    </w:p>
    <w:p w14:paraId="3C934982" w14:textId="77777777" w:rsidR="00496FA9" w:rsidRPr="00AE1A73" w:rsidRDefault="00496FA9" w:rsidP="00496FA9">
      <w:bookmarkStart w:id="127" w:name="_z337ya" w:colFirst="0" w:colLast="0"/>
      <w:bookmarkEnd w:id="127"/>
      <w:r w:rsidRPr="00AE1A73">
        <w:t>All Tool decisions are entered directly into the Department’s internal classification database COBRA via the Application Programming Interface (API). The decisions are then automatically uploaded to the National Classification Database, which is searchable by the public. Reports can be generated for all Tool decisions. This system has continued to work well throughout the monitoring program and any issues found, either by the Department, the Board or by Netflix, have been resolved in a timely fashion by Netflix or the Department’s IT area.</w:t>
      </w:r>
      <w:bookmarkStart w:id="128" w:name="_Toc520214694"/>
      <w:bookmarkStart w:id="129" w:name="_Toc520470846"/>
      <w:bookmarkEnd w:id="117"/>
    </w:p>
    <w:p w14:paraId="7977E29B" w14:textId="470A81CD" w:rsidR="00496FA9" w:rsidRPr="00AE1A73" w:rsidRDefault="0004046F" w:rsidP="0004046F">
      <w:pPr>
        <w:pStyle w:val="Heading2"/>
      </w:pPr>
      <w:bookmarkStart w:id="130" w:name="_3j2qqm3" w:colFirst="0" w:colLast="0"/>
      <w:bookmarkStart w:id="131" w:name="_Toc20747280"/>
      <w:bookmarkStart w:id="132" w:name="_Toc20747425"/>
      <w:bookmarkStart w:id="133" w:name="_Toc20748228"/>
      <w:bookmarkStart w:id="134" w:name="_Toc20919243"/>
      <w:bookmarkEnd w:id="130"/>
      <w:r>
        <w:t>4.</w:t>
      </w:r>
      <w:r>
        <w:tab/>
      </w:r>
      <w:r w:rsidR="00496FA9" w:rsidRPr="00AE1A73">
        <w:t>Conclusion and recommendation</w:t>
      </w:r>
      <w:bookmarkEnd w:id="128"/>
      <w:bookmarkEnd w:id="129"/>
      <w:r w:rsidR="00496FA9" w:rsidRPr="00AE1A73">
        <w:t>s</w:t>
      </w:r>
      <w:bookmarkEnd w:id="131"/>
      <w:bookmarkEnd w:id="132"/>
      <w:bookmarkEnd w:id="133"/>
      <w:bookmarkEnd w:id="134"/>
    </w:p>
    <w:p w14:paraId="073D411C" w14:textId="77777777" w:rsidR="00496FA9" w:rsidRPr="00AE1A73" w:rsidRDefault="00496FA9" w:rsidP="00496FA9">
      <w:r w:rsidRPr="00AE1A73">
        <w:t>Based on the monitoring program findings, the Department has reached the following conclusions:</w:t>
      </w:r>
    </w:p>
    <w:bookmarkEnd w:id="49"/>
    <w:p w14:paraId="53F778C2" w14:textId="6CC6E02C" w:rsidR="00496FA9" w:rsidRPr="00AE1A73" w:rsidRDefault="00496FA9" w:rsidP="0004046F">
      <w:pPr>
        <w:pStyle w:val="ListParagraph"/>
        <w:numPr>
          <w:ilvl w:val="0"/>
          <w:numId w:val="38"/>
        </w:numPr>
        <w:ind w:left="567" w:hanging="567"/>
      </w:pPr>
      <w:r w:rsidRPr="00AE1A73">
        <w:t>The Tool is competently producing ratings that are the same, or one rating level higher, than a rating made by</w:t>
      </w:r>
      <w:r w:rsidR="0004046F">
        <w:t xml:space="preserve"> the Board in 94% of instances.</w:t>
      </w:r>
    </w:p>
    <w:p w14:paraId="57E07D0C" w14:textId="164F033E" w:rsidR="00496FA9" w:rsidRPr="00AE1A73" w:rsidRDefault="00496FA9" w:rsidP="0004046F">
      <w:pPr>
        <w:pStyle w:val="ListParagraph"/>
        <w:numPr>
          <w:ilvl w:val="0"/>
          <w:numId w:val="38"/>
        </w:numPr>
        <w:ind w:left="567" w:hanging="567"/>
      </w:pPr>
      <w:r w:rsidRPr="00AE1A73">
        <w:t>During the monitoring program, the Tool was able to generate ratings that are ‘broadly consistent’ in 89% of instances. The reduction in the ‘broadly consistent’ statistic (93% to 89%) from the previous pilot phase may have been due to the much smaller sample size assessed for the monitoring program.</w:t>
      </w:r>
    </w:p>
    <w:p w14:paraId="5A2A15A4" w14:textId="77777777" w:rsidR="00496FA9" w:rsidRPr="00AE1A73" w:rsidRDefault="00496FA9" w:rsidP="00A275D2">
      <w:pPr>
        <w:pStyle w:val="ListParagraph"/>
        <w:keepLines/>
        <w:numPr>
          <w:ilvl w:val="0"/>
          <w:numId w:val="38"/>
        </w:numPr>
        <w:ind w:left="567" w:hanging="567"/>
      </w:pPr>
      <w:r w:rsidRPr="00AE1A73">
        <w:lastRenderedPageBreak/>
        <w:t xml:space="preserve">The Department acknowledges that on occasions there is alternate consumer advice provided by an automated Tool and the Board. While on numerous instances this involved quite minor differences, it still highlights the need for an overall review and consistency of the type and application of consumer advice by the Board and automated tools. </w:t>
      </w:r>
    </w:p>
    <w:p w14:paraId="1B8D1E14" w14:textId="77777777" w:rsidR="00496FA9" w:rsidRPr="00AE1A73" w:rsidRDefault="00496FA9" w:rsidP="0004046F">
      <w:pPr>
        <w:pStyle w:val="ListParagraph"/>
        <w:numPr>
          <w:ilvl w:val="0"/>
          <w:numId w:val="38"/>
        </w:numPr>
        <w:ind w:left="567" w:hanging="567"/>
      </w:pPr>
      <w:r w:rsidRPr="00AE1A73">
        <w:t>Netflix has demonstrated an ongoing commitment to feedback on the tool and making the necessary adjustments to further align tool decisions with those of the Board.</w:t>
      </w:r>
    </w:p>
    <w:p w14:paraId="0FC7B584" w14:textId="77777777" w:rsidR="00496FA9" w:rsidRPr="00AE1A73" w:rsidRDefault="00496FA9" w:rsidP="00496FA9">
      <w:r w:rsidRPr="00AE1A73">
        <w:t xml:space="preserve">The Department makes the following recommendations: </w:t>
      </w:r>
    </w:p>
    <w:p w14:paraId="7B8B5108" w14:textId="77777777" w:rsidR="00496FA9" w:rsidRPr="00AE1A73" w:rsidRDefault="00496FA9" w:rsidP="0004046F">
      <w:pPr>
        <w:pStyle w:val="Listparagraphbullets"/>
      </w:pPr>
      <w:r w:rsidRPr="00AE1A73">
        <w:t xml:space="preserve">That there be no variation to the conditions of approval of the Tool; and </w:t>
      </w:r>
    </w:p>
    <w:p w14:paraId="2AB09612" w14:textId="34B9001C" w:rsidR="00496FA9" w:rsidRDefault="00496FA9" w:rsidP="0004046F">
      <w:pPr>
        <w:pStyle w:val="Listparagraphbullets"/>
      </w:pPr>
      <w:r w:rsidRPr="00AE1A73">
        <w:t>The Tool co</w:t>
      </w:r>
      <w:r w:rsidR="00D9520E">
        <w:t>ntinue to be used in Australia.</w:t>
      </w:r>
    </w:p>
    <w:p w14:paraId="48E4B139" w14:textId="77777777" w:rsidR="00D9520E" w:rsidRDefault="00D9520E" w:rsidP="00D9520E">
      <w:pPr>
        <w:sectPr w:rsidR="00D9520E" w:rsidSect="0004046F">
          <w:headerReference w:type="default" r:id="rId22"/>
          <w:type w:val="continuous"/>
          <w:pgSz w:w="11906" w:h="16838"/>
          <w:pgMar w:top="1843" w:right="1274" w:bottom="1440" w:left="1440" w:header="0" w:footer="283" w:gutter="0"/>
          <w:cols w:space="708"/>
          <w:docGrid w:linePitch="360"/>
        </w:sectPr>
      </w:pPr>
    </w:p>
    <w:p w14:paraId="333F1931" w14:textId="21E5AA3C" w:rsidR="00496FA9" w:rsidRDefault="00496FA9" w:rsidP="0004046F">
      <w:pPr>
        <w:pStyle w:val="Heading2"/>
      </w:pPr>
      <w:bookmarkStart w:id="135" w:name="_1y810tw" w:colFirst="0" w:colLast="0"/>
      <w:bookmarkStart w:id="136" w:name="_nrfyyqkstwvc" w:colFirst="0" w:colLast="0"/>
      <w:bookmarkStart w:id="137" w:name="_ojjc4jv5xqyh" w:colFirst="0" w:colLast="0"/>
      <w:bookmarkStart w:id="138" w:name="_Appendix_1:_random"/>
      <w:bookmarkStart w:id="139" w:name="_Toc20747281"/>
      <w:bookmarkStart w:id="140" w:name="_Toc20747426"/>
      <w:bookmarkStart w:id="141" w:name="_Toc20748229"/>
      <w:bookmarkStart w:id="142" w:name="_Toc20919244"/>
      <w:bookmarkEnd w:id="135"/>
      <w:bookmarkEnd w:id="136"/>
      <w:bookmarkEnd w:id="137"/>
      <w:bookmarkEnd w:id="138"/>
      <w:r w:rsidRPr="00AE1A73">
        <w:lastRenderedPageBreak/>
        <w:t xml:space="preserve">Appendix 1: </w:t>
      </w:r>
      <w:r w:rsidR="00E81789">
        <w:t>r</w:t>
      </w:r>
      <w:r w:rsidRPr="00AE1A73">
        <w:t xml:space="preserve">andom </w:t>
      </w:r>
      <w:r w:rsidR="00E81789">
        <w:t>a</w:t>
      </w:r>
      <w:r w:rsidRPr="00AE1A73">
        <w:t>ssessments</w:t>
      </w:r>
      <w:bookmarkEnd w:id="139"/>
      <w:bookmarkEnd w:id="140"/>
      <w:bookmarkEnd w:id="141"/>
      <w:bookmarkEnd w:id="142"/>
    </w:p>
    <w:tbl>
      <w:tblPr>
        <w:tblStyle w:val="TableGrid1"/>
        <w:tblW w:w="15358" w:type="dxa"/>
        <w:tblInd w:w="-85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ppendix 1: random assessments."/>
      </w:tblPr>
      <w:tblGrid>
        <w:gridCol w:w="2552"/>
        <w:gridCol w:w="1843"/>
        <w:gridCol w:w="1392"/>
        <w:gridCol w:w="2466"/>
        <w:gridCol w:w="1392"/>
        <w:gridCol w:w="2688"/>
        <w:gridCol w:w="1156"/>
        <w:gridCol w:w="1869"/>
      </w:tblGrid>
      <w:tr w:rsidR="00147792" w:rsidRPr="005113AA" w14:paraId="15D022A6" w14:textId="77777777" w:rsidTr="00753A03">
        <w:trPr>
          <w:cantSplit/>
          <w:tblHeader/>
        </w:trPr>
        <w:tc>
          <w:tcPr>
            <w:tcW w:w="2552" w:type="dxa"/>
            <w:tcBorders>
              <w:top w:val="nil"/>
              <w:left w:val="nil"/>
              <w:bottom w:val="thickThinLargeGap" w:sz="24" w:space="0" w:color="auto"/>
              <w:right w:val="nil"/>
            </w:tcBorders>
            <w:shd w:val="clear" w:color="auto" w:fill="E4E4E4"/>
          </w:tcPr>
          <w:p w14:paraId="42F87FF1" w14:textId="24FBA7E5" w:rsidR="00147792" w:rsidRPr="005113AA" w:rsidRDefault="00147792" w:rsidP="00147792">
            <w:pPr>
              <w:pStyle w:val="Tablerowcolumnheading"/>
            </w:pPr>
            <w:bookmarkStart w:id="143" w:name="RowTitleTableAppendix1"/>
            <w:r>
              <w:t>Decision title (66 titles)</w:t>
            </w:r>
          </w:p>
        </w:tc>
        <w:tc>
          <w:tcPr>
            <w:tcW w:w="1843" w:type="dxa"/>
            <w:tcBorders>
              <w:top w:val="nil"/>
              <w:left w:val="nil"/>
              <w:bottom w:val="thickThinLargeGap" w:sz="24" w:space="0" w:color="auto"/>
              <w:right w:val="nil"/>
            </w:tcBorders>
            <w:shd w:val="clear" w:color="auto" w:fill="E4E4E4"/>
          </w:tcPr>
          <w:p w14:paraId="01A95F0D" w14:textId="6564CFBC" w:rsidR="00147792" w:rsidRPr="005113AA" w:rsidRDefault="00147792" w:rsidP="00147792">
            <w:pPr>
              <w:pStyle w:val="Tablerowcolumnheadingcentred"/>
            </w:pPr>
            <w:r>
              <w:t>Board revocation and reason</w:t>
            </w:r>
          </w:p>
        </w:tc>
        <w:tc>
          <w:tcPr>
            <w:tcW w:w="1392" w:type="dxa"/>
            <w:tcBorders>
              <w:top w:val="nil"/>
              <w:left w:val="nil"/>
              <w:bottom w:val="thickThinLargeGap" w:sz="24" w:space="0" w:color="auto"/>
              <w:right w:val="nil"/>
            </w:tcBorders>
            <w:shd w:val="clear" w:color="auto" w:fill="E4E4E4"/>
          </w:tcPr>
          <w:p w14:paraId="542475EA" w14:textId="67824D70" w:rsidR="00147792" w:rsidRPr="005113AA" w:rsidRDefault="00147792" w:rsidP="00147792">
            <w:pPr>
              <w:pStyle w:val="Tablerowcolumnheadingcentred"/>
            </w:pPr>
            <w:r>
              <w:t>Netflix classification</w:t>
            </w:r>
          </w:p>
        </w:tc>
        <w:tc>
          <w:tcPr>
            <w:tcW w:w="2466" w:type="dxa"/>
            <w:tcBorders>
              <w:top w:val="nil"/>
              <w:left w:val="nil"/>
              <w:bottom w:val="thickThinLargeGap" w:sz="24" w:space="0" w:color="auto"/>
              <w:right w:val="nil"/>
            </w:tcBorders>
            <w:shd w:val="clear" w:color="auto" w:fill="E4E4E4"/>
          </w:tcPr>
          <w:p w14:paraId="0189EE3C" w14:textId="0CE1C258" w:rsidR="00147792" w:rsidRPr="005113AA" w:rsidRDefault="00147792" w:rsidP="00147792">
            <w:pPr>
              <w:pStyle w:val="Tablerowcolumnheadingcentred"/>
            </w:pPr>
            <w:r>
              <w:t>Netflix consumer advice</w:t>
            </w:r>
          </w:p>
        </w:tc>
        <w:tc>
          <w:tcPr>
            <w:tcW w:w="1392" w:type="dxa"/>
            <w:tcBorders>
              <w:top w:val="nil"/>
              <w:left w:val="nil"/>
              <w:bottom w:val="thickThinLargeGap" w:sz="24" w:space="0" w:color="auto"/>
              <w:right w:val="nil"/>
            </w:tcBorders>
            <w:shd w:val="clear" w:color="auto" w:fill="E4E4E4"/>
          </w:tcPr>
          <w:p w14:paraId="4F94C3D6" w14:textId="4BE958B9" w:rsidR="00147792" w:rsidRPr="005113AA" w:rsidRDefault="00147792" w:rsidP="00147792">
            <w:pPr>
              <w:pStyle w:val="Tablerowcolumnheadingcentred"/>
            </w:pPr>
            <w:r>
              <w:t>Board classification</w:t>
            </w:r>
          </w:p>
        </w:tc>
        <w:tc>
          <w:tcPr>
            <w:tcW w:w="2688" w:type="dxa"/>
            <w:tcBorders>
              <w:top w:val="nil"/>
              <w:left w:val="nil"/>
              <w:bottom w:val="thickThinLargeGap" w:sz="24" w:space="0" w:color="auto"/>
              <w:right w:val="nil"/>
            </w:tcBorders>
            <w:shd w:val="clear" w:color="auto" w:fill="E4E4E4"/>
          </w:tcPr>
          <w:p w14:paraId="6D75CA1E" w14:textId="51FD983C" w:rsidR="00147792" w:rsidRPr="005113AA" w:rsidRDefault="00147792" w:rsidP="00147792">
            <w:pPr>
              <w:pStyle w:val="Tablerowcolumnheadingcentred"/>
            </w:pPr>
            <w:r>
              <w:t>Board consumer advice</w:t>
            </w:r>
          </w:p>
        </w:tc>
        <w:tc>
          <w:tcPr>
            <w:tcW w:w="1156" w:type="dxa"/>
            <w:tcBorders>
              <w:top w:val="nil"/>
              <w:left w:val="nil"/>
              <w:bottom w:val="thickThinLargeGap" w:sz="24" w:space="0" w:color="auto"/>
              <w:right w:val="nil"/>
            </w:tcBorders>
            <w:shd w:val="clear" w:color="auto" w:fill="E4E4E4"/>
          </w:tcPr>
          <w:p w14:paraId="525129F9" w14:textId="08C60646" w:rsidR="00147792" w:rsidRPr="005113AA" w:rsidRDefault="00147792" w:rsidP="00147792">
            <w:pPr>
              <w:pStyle w:val="Tablerowcolumnheadingcentred"/>
            </w:pPr>
            <w:r>
              <w:t xml:space="preserve">Broadly consistent </w:t>
            </w:r>
          </w:p>
        </w:tc>
        <w:tc>
          <w:tcPr>
            <w:tcW w:w="1869" w:type="dxa"/>
            <w:tcBorders>
              <w:top w:val="nil"/>
              <w:left w:val="nil"/>
              <w:bottom w:val="thickThinLargeGap" w:sz="24" w:space="0" w:color="auto"/>
              <w:right w:val="nil"/>
            </w:tcBorders>
            <w:shd w:val="clear" w:color="auto" w:fill="E4E4E4"/>
          </w:tcPr>
          <w:p w14:paraId="0EC4251A" w14:textId="2FEB620E" w:rsidR="00147792" w:rsidRPr="005113AA" w:rsidRDefault="00147792" w:rsidP="00147792">
            <w:pPr>
              <w:pStyle w:val="Tablerowcolumnheadingcentred"/>
            </w:pPr>
            <w:r>
              <w:t>Reasons for NOT being broadly consistent</w:t>
            </w:r>
          </w:p>
        </w:tc>
      </w:tr>
      <w:bookmarkEnd w:id="143"/>
      <w:tr w:rsidR="00C53007" w:rsidRPr="005113AA" w14:paraId="0202DC03" w14:textId="77777777" w:rsidTr="00753A03">
        <w:trPr>
          <w:cantSplit/>
        </w:trPr>
        <w:tc>
          <w:tcPr>
            <w:tcW w:w="2552" w:type="dxa"/>
            <w:tcBorders>
              <w:top w:val="thickThinLargeGap" w:sz="24" w:space="0" w:color="auto"/>
              <w:left w:val="nil"/>
              <w:bottom w:val="single" w:sz="4" w:space="0" w:color="auto"/>
              <w:right w:val="nil"/>
            </w:tcBorders>
            <w:vAlign w:val="center"/>
          </w:tcPr>
          <w:p w14:paraId="6CCE09BA" w14:textId="74377378" w:rsidR="00147792" w:rsidRPr="005113AA" w:rsidRDefault="00147792" w:rsidP="00753A03">
            <w:pPr>
              <w:pStyle w:val="Tabletext"/>
            </w:pPr>
            <w:r w:rsidRPr="00E81789">
              <w:t>Ghoul: Season 1 (1)</w:t>
            </w:r>
          </w:p>
        </w:tc>
        <w:tc>
          <w:tcPr>
            <w:tcW w:w="1843" w:type="dxa"/>
            <w:tcBorders>
              <w:top w:val="thickThinLargeGap" w:sz="24" w:space="0" w:color="auto"/>
              <w:left w:val="nil"/>
              <w:bottom w:val="single" w:sz="4" w:space="0" w:color="auto"/>
              <w:right w:val="nil"/>
            </w:tcBorders>
            <w:vAlign w:val="center"/>
          </w:tcPr>
          <w:p w14:paraId="534F3C0C" w14:textId="0E55B2FD" w:rsidR="00147792" w:rsidRPr="005113AA" w:rsidRDefault="00147792" w:rsidP="00147792">
            <w:pPr>
              <w:pStyle w:val="Tabletextcentred"/>
            </w:pPr>
            <w:r w:rsidRPr="00E81789">
              <w:t>No</w:t>
            </w:r>
          </w:p>
        </w:tc>
        <w:tc>
          <w:tcPr>
            <w:tcW w:w="1392" w:type="dxa"/>
            <w:tcBorders>
              <w:top w:val="thickThinLargeGap" w:sz="24" w:space="0" w:color="auto"/>
              <w:left w:val="nil"/>
              <w:bottom w:val="single" w:sz="4" w:space="0" w:color="auto"/>
              <w:right w:val="nil"/>
            </w:tcBorders>
            <w:vAlign w:val="center"/>
          </w:tcPr>
          <w:p w14:paraId="627CA586" w14:textId="08C05913" w:rsidR="00147792" w:rsidRPr="005113AA" w:rsidRDefault="00147792" w:rsidP="00147792">
            <w:pPr>
              <w:pStyle w:val="Tabletextcentred"/>
            </w:pPr>
            <w:r w:rsidRPr="00E81789">
              <w:t>MA15+</w:t>
            </w:r>
          </w:p>
        </w:tc>
        <w:tc>
          <w:tcPr>
            <w:tcW w:w="2466" w:type="dxa"/>
            <w:tcBorders>
              <w:top w:val="thickThinLargeGap" w:sz="24" w:space="0" w:color="auto"/>
              <w:left w:val="nil"/>
              <w:bottom w:val="single" w:sz="4" w:space="0" w:color="auto"/>
              <w:right w:val="nil"/>
            </w:tcBorders>
            <w:vAlign w:val="center"/>
          </w:tcPr>
          <w:p w14:paraId="487100E2" w14:textId="5625D41D" w:rsidR="00147792" w:rsidRPr="005113AA" w:rsidRDefault="00147792" w:rsidP="00147792">
            <w:pPr>
              <w:pStyle w:val="Tabletextcentred"/>
            </w:pPr>
            <w:r w:rsidRPr="00E81789">
              <w:t>Strong Horror Themes Strong Blood and Gore Strong Violence</w:t>
            </w:r>
          </w:p>
        </w:tc>
        <w:tc>
          <w:tcPr>
            <w:tcW w:w="1392" w:type="dxa"/>
            <w:tcBorders>
              <w:top w:val="thickThinLargeGap" w:sz="24" w:space="0" w:color="auto"/>
              <w:left w:val="nil"/>
              <w:bottom w:val="single" w:sz="4" w:space="0" w:color="auto"/>
              <w:right w:val="nil"/>
            </w:tcBorders>
            <w:vAlign w:val="center"/>
          </w:tcPr>
          <w:p w14:paraId="753C9BB7" w14:textId="04474ECE" w:rsidR="00147792" w:rsidRPr="005113AA" w:rsidRDefault="00147792" w:rsidP="00147792">
            <w:pPr>
              <w:pStyle w:val="Tabletextcentred"/>
            </w:pPr>
            <w:r w:rsidRPr="00E81789">
              <w:t>MA15+</w:t>
            </w:r>
          </w:p>
        </w:tc>
        <w:tc>
          <w:tcPr>
            <w:tcW w:w="2688" w:type="dxa"/>
            <w:tcBorders>
              <w:top w:val="thickThinLargeGap" w:sz="24" w:space="0" w:color="auto"/>
              <w:left w:val="nil"/>
              <w:bottom w:val="single" w:sz="4" w:space="0" w:color="auto"/>
              <w:right w:val="nil"/>
            </w:tcBorders>
            <w:vAlign w:val="center"/>
          </w:tcPr>
          <w:p w14:paraId="235CDCCD" w14:textId="3EA6E863" w:rsidR="00147792" w:rsidRPr="005113AA" w:rsidRDefault="00147792" w:rsidP="00147792">
            <w:pPr>
              <w:pStyle w:val="Tabletextcentred"/>
            </w:pPr>
            <w:r w:rsidRPr="00E81789">
              <w:t>Strong horror themes, violence, blood and gore</w:t>
            </w:r>
          </w:p>
        </w:tc>
        <w:tc>
          <w:tcPr>
            <w:tcW w:w="1156" w:type="dxa"/>
            <w:tcBorders>
              <w:top w:val="thickThinLargeGap" w:sz="24" w:space="0" w:color="auto"/>
              <w:left w:val="nil"/>
              <w:bottom w:val="single" w:sz="4" w:space="0" w:color="auto"/>
              <w:right w:val="nil"/>
            </w:tcBorders>
            <w:vAlign w:val="center"/>
          </w:tcPr>
          <w:p w14:paraId="7A1E527A" w14:textId="714F7494" w:rsidR="00147792" w:rsidRPr="00753A03" w:rsidRDefault="00147792" w:rsidP="00753A03">
            <w:pPr>
              <w:pStyle w:val="Tabletextcentred"/>
            </w:pPr>
            <w:r w:rsidRPr="00E81789">
              <w:t>Yes</w:t>
            </w:r>
          </w:p>
        </w:tc>
        <w:tc>
          <w:tcPr>
            <w:tcW w:w="1869" w:type="dxa"/>
            <w:tcBorders>
              <w:top w:val="thickThinLargeGap" w:sz="24" w:space="0" w:color="auto"/>
              <w:left w:val="nil"/>
              <w:bottom w:val="single" w:sz="4" w:space="0" w:color="auto"/>
              <w:right w:val="nil"/>
            </w:tcBorders>
            <w:vAlign w:val="center"/>
          </w:tcPr>
          <w:p w14:paraId="48E13032" w14:textId="125A6D95" w:rsidR="00147792" w:rsidRPr="005113AA" w:rsidRDefault="00147792" w:rsidP="00147792">
            <w:pPr>
              <w:pStyle w:val="Tabletextcentred"/>
            </w:pPr>
            <w:r w:rsidRPr="00E81789">
              <w:t> </w:t>
            </w:r>
          </w:p>
        </w:tc>
      </w:tr>
      <w:tr w:rsidR="00C53007" w:rsidRPr="005113AA" w14:paraId="68E51655" w14:textId="77777777" w:rsidTr="00753A03">
        <w:trPr>
          <w:cantSplit/>
        </w:trPr>
        <w:tc>
          <w:tcPr>
            <w:tcW w:w="2552" w:type="dxa"/>
            <w:tcBorders>
              <w:top w:val="single" w:sz="4" w:space="0" w:color="auto"/>
              <w:left w:val="nil"/>
              <w:bottom w:val="single" w:sz="4" w:space="0" w:color="auto"/>
              <w:right w:val="nil"/>
            </w:tcBorders>
            <w:vAlign w:val="center"/>
          </w:tcPr>
          <w:p w14:paraId="42BF1D81" w14:textId="322A955E" w:rsidR="00147792" w:rsidRPr="005113AA" w:rsidRDefault="00147792" w:rsidP="00753A03">
            <w:pPr>
              <w:pStyle w:val="Tabletext"/>
            </w:pPr>
            <w:r w:rsidRPr="00E81789">
              <w:t>Saving Sirga: Journey into the Heart of a Lion: Season 1 (2)</w:t>
            </w:r>
          </w:p>
        </w:tc>
        <w:tc>
          <w:tcPr>
            <w:tcW w:w="1843" w:type="dxa"/>
            <w:tcBorders>
              <w:top w:val="single" w:sz="4" w:space="0" w:color="auto"/>
              <w:left w:val="nil"/>
              <w:bottom w:val="single" w:sz="4" w:space="0" w:color="auto"/>
              <w:right w:val="nil"/>
            </w:tcBorders>
            <w:vAlign w:val="center"/>
          </w:tcPr>
          <w:p w14:paraId="4BD71A4E" w14:textId="26B0FF62" w:rsidR="00147792" w:rsidRPr="005113AA"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4EE01A10" w14:textId="6F4209F9" w:rsidR="00147792" w:rsidRPr="005113AA"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3A02039E" w14:textId="53857836" w:rsidR="00147792" w:rsidRPr="005113AA" w:rsidRDefault="00147792" w:rsidP="00147792">
            <w:pPr>
              <w:pStyle w:val="Tabletextcentred"/>
            </w:pPr>
            <w:r w:rsidRPr="00E81789">
              <w:t>Predatory Animal Behaviour</w:t>
            </w:r>
          </w:p>
        </w:tc>
        <w:tc>
          <w:tcPr>
            <w:tcW w:w="1392" w:type="dxa"/>
            <w:tcBorders>
              <w:top w:val="single" w:sz="4" w:space="0" w:color="auto"/>
              <w:left w:val="nil"/>
              <w:bottom w:val="single" w:sz="4" w:space="0" w:color="auto"/>
              <w:right w:val="nil"/>
            </w:tcBorders>
            <w:vAlign w:val="center"/>
          </w:tcPr>
          <w:p w14:paraId="68FCD914" w14:textId="4261990B" w:rsidR="00147792" w:rsidRPr="005113AA"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675AFB54" w14:textId="35390447" w:rsidR="00147792" w:rsidRPr="005113AA" w:rsidRDefault="00147792" w:rsidP="00147792">
            <w:pPr>
              <w:pStyle w:val="Tabletextcentred"/>
            </w:pPr>
            <w:r w:rsidRPr="00E81789">
              <w:t>Predatory animal behaviour, infrequent mild coarse language and brief naturalistic nudity</w:t>
            </w:r>
          </w:p>
        </w:tc>
        <w:tc>
          <w:tcPr>
            <w:tcW w:w="1156" w:type="dxa"/>
            <w:tcBorders>
              <w:top w:val="single" w:sz="4" w:space="0" w:color="auto"/>
              <w:left w:val="nil"/>
              <w:bottom w:val="single" w:sz="4" w:space="0" w:color="auto"/>
              <w:right w:val="nil"/>
            </w:tcBorders>
            <w:vAlign w:val="center"/>
          </w:tcPr>
          <w:p w14:paraId="4F189770" w14:textId="66F50518" w:rsidR="00147792" w:rsidRPr="00753A03" w:rsidRDefault="00147792" w:rsidP="00753A03">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61E6A8C2" w14:textId="4AE87D0F" w:rsidR="00147792" w:rsidRPr="005113AA" w:rsidRDefault="00147792" w:rsidP="00147792">
            <w:pPr>
              <w:pStyle w:val="Tabletextcentred"/>
            </w:pPr>
            <w:r w:rsidRPr="00E81789">
              <w:t> </w:t>
            </w:r>
          </w:p>
        </w:tc>
      </w:tr>
      <w:tr w:rsidR="00147792" w:rsidRPr="005113AA" w14:paraId="4FD67694" w14:textId="77777777" w:rsidTr="00753A03">
        <w:trPr>
          <w:cantSplit/>
        </w:trPr>
        <w:tc>
          <w:tcPr>
            <w:tcW w:w="2552" w:type="dxa"/>
            <w:tcBorders>
              <w:top w:val="single" w:sz="4" w:space="0" w:color="auto"/>
              <w:left w:val="nil"/>
              <w:bottom w:val="single" w:sz="4" w:space="0" w:color="auto"/>
              <w:right w:val="nil"/>
            </w:tcBorders>
            <w:vAlign w:val="center"/>
          </w:tcPr>
          <w:p w14:paraId="717EE529" w14:textId="718FFC01" w:rsidR="00147792" w:rsidRPr="00E81789" w:rsidRDefault="00147792" w:rsidP="00753A03">
            <w:pPr>
              <w:pStyle w:val="Tabletext"/>
            </w:pPr>
            <w:r w:rsidRPr="00E81789">
              <w:t>Haapus (3)</w:t>
            </w:r>
          </w:p>
        </w:tc>
        <w:tc>
          <w:tcPr>
            <w:tcW w:w="1843" w:type="dxa"/>
            <w:tcBorders>
              <w:top w:val="single" w:sz="4" w:space="0" w:color="auto"/>
              <w:left w:val="nil"/>
              <w:bottom w:val="single" w:sz="4" w:space="0" w:color="auto"/>
              <w:right w:val="nil"/>
            </w:tcBorders>
            <w:vAlign w:val="center"/>
          </w:tcPr>
          <w:p w14:paraId="2C2A5606" w14:textId="3BC3B650"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6F32EF08" w14:textId="5E35EFF4"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1008F15B" w14:textId="56435C20" w:rsidR="00147792" w:rsidRPr="00E81789" w:rsidRDefault="00147792" w:rsidP="00147792">
            <w:pPr>
              <w:pStyle w:val="Tabletextcentred"/>
            </w:pPr>
            <w:r w:rsidRPr="00E81789">
              <w:t>Mild Violence Mild Coarse Language Mild Themes</w:t>
            </w:r>
          </w:p>
        </w:tc>
        <w:tc>
          <w:tcPr>
            <w:tcW w:w="1392" w:type="dxa"/>
            <w:tcBorders>
              <w:top w:val="single" w:sz="4" w:space="0" w:color="auto"/>
              <w:left w:val="nil"/>
              <w:bottom w:val="single" w:sz="4" w:space="0" w:color="auto"/>
              <w:right w:val="nil"/>
            </w:tcBorders>
            <w:vAlign w:val="center"/>
          </w:tcPr>
          <w:p w14:paraId="421FF5D1" w14:textId="71321475"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5F2630E2" w14:textId="2947CEBB" w:rsidR="00147792" w:rsidRPr="00E81789" w:rsidRDefault="00147792" w:rsidP="00147792">
            <w:pPr>
              <w:pStyle w:val="Tabletextcentred"/>
            </w:pPr>
            <w:r w:rsidRPr="00E81789">
              <w:t>Mild themes, violence and coarse language</w:t>
            </w:r>
          </w:p>
        </w:tc>
        <w:tc>
          <w:tcPr>
            <w:tcW w:w="1156" w:type="dxa"/>
            <w:tcBorders>
              <w:top w:val="single" w:sz="4" w:space="0" w:color="auto"/>
              <w:left w:val="nil"/>
              <w:bottom w:val="single" w:sz="4" w:space="0" w:color="auto"/>
              <w:right w:val="nil"/>
            </w:tcBorders>
            <w:vAlign w:val="center"/>
          </w:tcPr>
          <w:p w14:paraId="572E45C3" w14:textId="42D2AA15"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253726C1" w14:textId="26D3D2C7" w:rsidR="00147792" w:rsidRPr="00E81789" w:rsidRDefault="00147792" w:rsidP="00147792">
            <w:pPr>
              <w:pStyle w:val="Tabletextcentred"/>
            </w:pPr>
            <w:r w:rsidRPr="00E81789">
              <w:t> </w:t>
            </w:r>
          </w:p>
        </w:tc>
      </w:tr>
      <w:tr w:rsidR="00147792" w:rsidRPr="005113AA" w14:paraId="59FA7B39" w14:textId="77777777" w:rsidTr="00753A03">
        <w:trPr>
          <w:cantSplit/>
        </w:trPr>
        <w:tc>
          <w:tcPr>
            <w:tcW w:w="2552" w:type="dxa"/>
            <w:tcBorders>
              <w:top w:val="single" w:sz="4" w:space="0" w:color="auto"/>
              <w:left w:val="nil"/>
              <w:bottom w:val="single" w:sz="4" w:space="0" w:color="auto"/>
              <w:right w:val="nil"/>
            </w:tcBorders>
            <w:vAlign w:val="center"/>
          </w:tcPr>
          <w:p w14:paraId="5BE08E17" w14:textId="7956127E" w:rsidR="00147792" w:rsidRPr="00E81789" w:rsidRDefault="00147792" w:rsidP="00753A03">
            <w:pPr>
              <w:pStyle w:val="Tabletext"/>
            </w:pPr>
            <w:r w:rsidRPr="00E81789">
              <w:t>Ponysitters Club: Season 1 (4)</w:t>
            </w:r>
          </w:p>
        </w:tc>
        <w:tc>
          <w:tcPr>
            <w:tcW w:w="1843" w:type="dxa"/>
            <w:tcBorders>
              <w:top w:val="single" w:sz="4" w:space="0" w:color="auto"/>
              <w:left w:val="nil"/>
              <w:bottom w:val="single" w:sz="4" w:space="0" w:color="auto"/>
              <w:right w:val="nil"/>
            </w:tcBorders>
            <w:vAlign w:val="center"/>
          </w:tcPr>
          <w:p w14:paraId="50B7DD79" w14:textId="76107557"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38B851FC" w14:textId="70727753"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122E0106" w14:textId="72589A91" w:rsidR="00147792" w:rsidRPr="00E81789" w:rsidRDefault="00147792" w:rsidP="00147792">
            <w:pPr>
              <w:pStyle w:val="Tabletextcentred"/>
            </w:pPr>
            <w:r w:rsidRPr="00E81789">
              <w:t>Mild Themes</w:t>
            </w:r>
          </w:p>
        </w:tc>
        <w:tc>
          <w:tcPr>
            <w:tcW w:w="1392" w:type="dxa"/>
            <w:tcBorders>
              <w:top w:val="single" w:sz="4" w:space="0" w:color="auto"/>
              <w:left w:val="nil"/>
              <w:bottom w:val="single" w:sz="4" w:space="0" w:color="auto"/>
              <w:right w:val="nil"/>
            </w:tcBorders>
            <w:vAlign w:val="center"/>
          </w:tcPr>
          <w:p w14:paraId="09E9F9CE" w14:textId="4C2EB0C6" w:rsidR="00147792" w:rsidRPr="00E81789" w:rsidRDefault="00147792" w:rsidP="00147792">
            <w:pPr>
              <w:pStyle w:val="Tabletextcentred"/>
            </w:pPr>
            <w:r w:rsidRPr="00E81789">
              <w:t>G</w:t>
            </w:r>
          </w:p>
        </w:tc>
        <w:tc>
          <w:tcPr>
            <w:tcW w:w="2688" w:type="dxa"/>
            <w:tcBorders>
              <w:top w:val="single" w:sz="4" w:space="0" w:color="auto"/>
              <w:left w:val="nil"/>
              <w:bottom w:val="single" w:sz="4" w:space="0" w:color="auto"/>
              <w:right w:val="nil"/>
            </w:tcBorders>
            <w:vAlign w:val="center"/>
          </w:tcPr>
          <w:p w14:paraId="70211745" w14:textId="36407EC3" w:rsidR="00147792" w:rsidRPr="00E81789" w:rsidRDefault="00147792" w:rsidP="00147792">
            <w:pPr>
              <w:pStyle w:val="Tabletextcentred"/>
            </w:pPr>
            <w:r w:rsidRPr="00E81789">
              <w:t>Very mild themes</w:t>
            </w:r>
          </w:p>
        </w:tc>
        <w:tc>
          <w:tcPr>
            <w:tcW w:w="1156" w:type="dxa"/>
            <w:tcBorders>
              <w:top w:val="single" w:sz="4" w:space="0" w:color="auto"/>
              <w:left w:val="nil"/>
              <w:bottom w:val="single" w:sz="4" w:space="0" w:color="auto"/>
              <w:right w:val="nil"/>
            </w:tcBorders>
            <w:vAlign w:val="center"/>
          </w:tcPr>
          <w:p w14:paraId="40869E30" w14:textId="634BC8B8"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076F757A" w14:textId="6D60186D" w:rsidR="00147792" w:rsidRPr="00E81789" w:rsidRDefault="00147792" w:rsidP="00147792">
            <w:pPr>
              <w:pStyle w:val="Tabletextcentred"/>
            </w:pPr>
            <w:r w:rsidRPr="00E81789">
              <w:t> </w:t>
            </w:r>
          </w:p>
        </w:tc>
      </w:tr>
      <w:tr w:rsidR="00147792" w:rsidRPr="005113AA" w14:paraId="214B0D53" w14:textId="77777777" w:rsidTr="00753A03">
        <w:trPr>
          <w:cantSplit/>
        </w:trPr>
        <w:tc>
          <w:tcPr>
            <w:tcW w:w="2552" w:type="dxa"/>
            <w:tcBorders>
              <w:top w:val="single" w:sz="4" w:space="0" w:color="auto"/>
              <w:left w:val="nil"/>
              <w:bottom w:val="single" w:sz="4" w:space="0" w:color="auto"/>
              <w:right w:val="nil"/>
            </w:tcBorders>
            <w:vAlign w:val="center"/>
          </w:tcPr>
          <w:p w14:paraId="07A41D6B" w14:textId="574AF880" w:rsidR="00147792" w:rsidRPr="00E81789" w:rsidRDefault="00147792" w:rsidP="00753A03">
            <w:pPr>
              <w:pStyle w:val="Tabletext"/>
            </w:pPr>
            <w:r w:rsidRPr="00E81789">
              <w:t>Chillar Party (5)</w:t>
            </w:r>
          </w:p>
        </w:tc>
        <w:tc>
          <w:tcPr>
            <w:tcW w:w="1843" w:type="dxa"/>
            <w:tcBorders>
              <w:top w:val="single" w:sz="4" w:space="0" w:color="auto"/>
              <w:left w:val="nil"/>
              <w:bottom w:val="single" w:sz="4" w:space="0" w:color="auto"/>
              <w:right w:val="nil"/>
            </w:tcBorders>
            <w:vAlign w:val="center"/>
          </w:tcPr>
          <w:p w14:paraId="3E0948A5" w14:textId="722C2E0C"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0534B351" w14:textId="23EF839D"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51CFE7F1" w14:textId="3698DE40" w:rsidR="00147792" w:rsidRPr="00E81789" w:rsidRDefault="00147792" w:rsidP="00147792">
            <w:pPr>
              <w:pStyle w:val="Tabletextcentred"/>
            </w:pPr>
            <w:r w:rsidRPr="00E81789">
              <w:t>Scary Scenes Mild Themes</w:t>
            </w:r>
          </w:p>
        </w:tc>
        <w:tc>
          <w:tcPr>
            <w:tcW w:w="1392" w:type="dxa"/>
            <w:tcBorders>
              <w:top w:val="single" w:sz="4" w:space="0" w:color="auto"/>
              <w:left w:val="nil"/>
              <w:bottom w:val="single" w:sz="4" w:space="0" w:color="auto"/>
              <w:right w:val="nil"/>
            </w:tcBorders>
            <w:vAlign w:val="center"/>
          </w:tcPr>
          <w:p w14:paraId="3001E743" w14:textId="21930A47"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5411BF98" w14:textId="20FE1525" w:rsidR="00147792" w:rsidRPr="00E81789" w:rsidRDefault="00147792" w:rsidP="00147792">
            <w:pPr>
              <w:pStyle w:val="Tabletextcentred"/>
            </w:pPr>
            <w:r w:rsidRPr="00E81789">
              <w:t>Mild themes and infrequent coarse language</w:t>
            </w:r>
          </w:p>
        </w:tc>
        <w:tc>
          <w:tcPr>
            <w:tcW w:w="1156" w:type="dxa"/>
            <w:tcBorders>
              <w:top w:val="single" w:sz="4" w:space="0" w:color="auto"/>
              <w:left w:val="nil"/>
              <w:bottom w:val="single" w:sz="4" w:space="0" w:color="auto"/>
              <w:right w:val="nil"/>
            </w:tcBorders>
            <w:vAlign w:val="center"/>
          </w:tcPr>
          <w:p w14:paraId="47F00448" w14:textId="4E7DEDA1"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5DE124BB" w14:textId="50121460" w:rsidR="00147792" w:rsidRPr="00E81789" w:rsidRDefault="00147792" w:rsidP="00147792">
            <w:pPr>
              <w:pStyle w:val="Tabletextcentred"/>
            </w:pPr>
            <w:r w:rsidRPr="00E81789">
              <w:t> </w:t>
            </w:r>
          </w:p>
        </w:tc>
      </w:tr>
      <w:tr w:rsidR="00147792" w:rsidRPr="005113AA" w14:paraId="444618CB" w14:textId="77777777" w:rsidTr="00753A03">
        <w:trPr>
          <w:cantSplit/>
        </w:trPr>
        <w:tc>
          <w:tcPr>
            <w:tcW w:w="2552" w:type="dxa"/>
            <w:tcBorders>
              <w:top w:val="single" w:sz="4" w:space="0" w:color="auto"/>
              <w:left w:val="nil"/>
              <w:bottom w:val="single" w:sz="4" w:space="0" w:color="auto"/>
              <w:right w:val="nil"/>
            </w:tcBorders>
            <w:vAlign w:val="center"/>
          </w:tcPr>
          <w:p w14:paraId="000CD35A" w14:textId="5031FF75" w:rsidR="00147792" w:rsidRPr="00E81789" w:rsidRDefault="00147792" w:rsidP="00753A03">
            <w:pPr>
              <w:pStyle w:val="Tabletext"/>
            </w:pPr>
            <w:r w:rsidRPr="00E81789">
              <w:t>Heavy Haulers: Season 1 (6)</w:t>
            </w:r>
          </w:p>
        </w:tc>
        <w:tc>
          <w:tcPr>
            <w:tcW w:w="1843" w:type="dxa"/>
            <w:tcBorders>
              <w:top w:val="single" w:sz="4" w:space="0" w:color="auto"/>
              <w:left w:val="nil"/>
              <w:bottom w:val="single" w:sz="4" w:space="0" w:color="auto"/>
              <w:right w:val="nil"/>
            </w:tcBorders>
            <w:vAlign w:val="center"/>
          </w:tcPr>
          <w:p w14:paraId="0714D261" w14:textId="292211EF"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44D78CEF" w14:textId="1B16BCEB"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1C468F14" w14:textId="525A3499" w:rsidR="00147792" w:rsidRPr="00E81789" w:rsidRDefault="00147792" w:rsidP="00147792">
            <w:pPr>
              <w:pStyle w:val="Tabletextcentred"/>
            </w:pPr>
            <w:r w:rsidRPr="00E81789">
              <w:t>Mild Coarse Language Mild Themes</w:t>
            </w:r>
          </w:p>
        </w:tc>
        <w:tc>
          <w:tcPr>
            <w:tcW w:w="1392" w:type="dxa"/>
            <w:tcBorders>
              <w:top w:val="single" w:sz="4" w:space="0" w:color="auto"/>
              <w:left w:val="nil"/>
              <w:bottom w:val="single" w:sz="4" w:space="0" w:color="auto"/>
              <w:right w:val="nil"/>
            </w:tcBorders>
            <w:vAlign w:val="center"/>
          </w:tcPr>
          <w:p w14:paraId="59EBA2E5" w14:textId="69A0B862"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3FD5009C" w14:textId="55CE6988" w:rsidR="00147792" w:rsidRPr="00E81789" w:rsidRDefault="00147792" w:rsidP="00147792">
            <w:pPr>
              <w:pStyle w:val="Tabletextcentred"/>
            </w:pPr>
            <w:r w:rsidRPr="00E81789">
              <w:t>Mild themes and coarse language</w:t>
            </w:r>
          </w:p>
        </w:tc>
        <w:tc>
          <w:tcPr>
            <w:tcW w:w="1156" w:type="dxa"/>
            <w:tcBorders>
              <w:top w:val="single" w:sz="4" w:space="0" w:color="auto"/>
              <w:left w:val="nil"/>
              <w:bottom w:val="single" w:sz="4" w:space="0" w:color="auto"/>
              <w:right w:val="nil"/>
            </w:tcBorders>
            <w:vAlign w:val="center"/>
          </w:tcPr>
          <w:p w14:paraId="69853D35" w14:textId="6AB36FC1"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378A009B" w14:textId="00D327CB" w:rsidR="00147792" w:rsidRPr="00E81789" w:rsidRDefault="00147792" w:rsidP="00147792">
            <w:pPr>
              <w:pStyle w:val="Tabletextcentred"/>
            </w:pPr>
            <w:r w:rsidRPr="00E81789">
              <w:t> </w:t>
            </w:r>
          </w:p>
        </w:tc>
      </w:tr>
      <w:tr w:rsidR="00147792" w:rsidRPr="005113AA" w14:paraId="3E818E6E" w14:textId="77777777" w:rsidTr="00753A03">
        <w:trPr>
          <w:cantSplit/>
        </w:trPr>
        <w:tc>
          <w:tcPr>
            <w:tcW w:w="2552" w:type="dxa"/>
            <w:tcBorders>
              <w:top w:val="single" w:sz="4" w:space="0" w:color="auto"/>
              <w:left w:val="nil"/>
              <w:bottom w:val="single" w:sz="4" w:space="0" w:color="auto"/>
              <w:right w:val="nil"/>
            </w:tcBorders>
            <w:vAlign w:val="center"/>
          </w:tcPr>
          <w:p w14:paraId="394C82ED" w14:textId="0B41DFD1" w:rsidR="00147792" w:rsidRPr="00E81789" w:rsidRDefault="00147792" w:rsidP="00753A03">
            <w:pPr>
              <w:pStyle w:val="Tabletext"/>
            </w:pPr>
            <w:r w:rsidRPr="00E81789">
              <w:t>Seeing Allred (7)</w:t>
            </w:r>
          </w:p>
        </w:tc>
        <w:tc>
          <w:tcPr>
            <w:tcW w:w="1843" w:type="dxa"/>
            <w:tcBorders>
              <w:top w:val="single" w:sz="4" w:space="0" w:color="auto"/>
              <w:left w:val="nil"/>
              <w:bottom w:val="single" w:sz="4" w:space="0" w:color="auto"/>
              <w:right w:val="nil"/>
            </w:tcBorders>
            <w:vAlign w:val="center"/>
          </w:tcPr>
          <w:p w14:paraId="4747A041" w14:textId="7933FDD5"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21DBB582" w14:textId="5A9DDB53"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04CEF22E" w14:textId="74F3DE3C" w:rsidR="00147792" w:rsidRPr="00E81789" w:rsidRDefault="00147792" w:rsidP="00147792">
            <w:pPr>
              <w:pStyle w:val="Tabletextcentred"/>
            </w:pPr>
            <w:r w:rsidRPr="00E81789">
              <w:t>Coarse Language Mature Themes</w:t>
            </w:r>
          </w:p>
        </w:tc>
        <w:tc>
          <w:tcPr>
            <w:tcW w:w="1392" w:type="dxa"/>
            <w:tcBorders>
              <w:top w:val="single" w:sz="4" w:space="0" w:color="auto"/>
              <w:left w:val="nil"/>
              <w:bottom w:val="single" w:sz="4" w:space="0" w:color="auto"/>
              <w:right w:val="nil"/>
            </w:tcBorders>
            <w:vAlign w:val="center"/>
          </w:tcPr>
          <w:p w14:paraId="122D79CC" w14:textId="4AA190E4"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75A64B97" w14:textId="334066A7" w:rsidR="00147792" w:rsidRPr="00E81789" w:rsidRDefault="00147792" w:rsidP="00147792">
            <w:pPr>
              <w:pStyle w:val="Tabletextcentred"/>
            </w:pPr>
            <w:r w:rsidRPr="00E81789">
              <w:t>Mature themes</w:t>
            </w:r>
          </w:p>
        </w:tc>
        <w:tc>
          <w:tcPr>
            <w:tcW w:w="1156" w:type="dxa"/>
            <w:tcBorders>
              <w:top w:val="single" w:sz="4" w:space="0" w:color="auto"/>
              <w:left w:val="nil"/>
              <w:bottom w:val="single" w:sz="4" w:space="0" w:color="auto"/>
              <w:right w:val="nil"/>
            </w:tcBorders>
            <w:vAlign w:val="center"/>
          </w:tcPr>
          <w:p w14:paraId="07AEE0D0" w14:textId="48AED6C1"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5AF32FE7" w14:textId="76718BE4" w:rsidR="00147792" w:rsidRPr="00E81789" w:rsidRDefault="00147792" w:rsidP="00147792">
            <w:pPr>
              <w:pStyle w:val="Tabletextcentred"/>
            </w:pPr>
            <w:r w:rsidRPr="00E81789">
              <w:t> </w:t>
            </w:r>
          </w:p>
        </w:tc>
      </w:tr>
      <w:tr w:rsidR="00147792" w:rsidRPr="005113AA" w14:paraId="6C1CB9E2" w14:textId="77777777" w:rsidTr="00753A03">
        <w:trPr>
          <w:cantSplit/>
        </w:trPr>
        <w:tc>
          <w:tcPr>
            <w:tcW w:w="2552" w:type="dxa"/>
            <w:tcBorders>
              <w:top w:val="single" w:sz="4" w:space="0" w:color="auto"/>
              <w:left w:val="nil"/>
              <w:bottom w:val="single" w:sz="4" w:space="0" w:color="auto"/>
              <w:right w:val="nil"/>
            </w:tcBorders>
            <w:vAlign w:val="center"/>
          </w:tcPr>
          <w:p w14:paraId="347AED3C" w14:textId="2513FB8E" w:rsidR="00147792" w:rsidRPr="00E81789" w:rsidRDefault="00147792" w:rsidP="00753A03">
            <w:pPr>
              <w:pStyle w:val="Tabletext"/>
            </w:pPr>
            <w:r w:rsidRPr="00E81789">
              <w:t>Terrace House: Aloha State: Part 4 (8)</w:t>
            </w:r>
          </w:p>
        </w:tc>
        <w:tc>
          <w:tcPr>
            <w:tcW w:w="1843" w:type="dxa"/>
            <w:tcBorders>
              <w:top w:val="single" w:sz="4" w:space="0" w:color="auto"/>
              <w:left w:val="nil"/>
              <w:bottom w:val="single" w:sz="4" w:space="0" w:color="auto"/>
              <w:right w:val="nil"/>
            </w:tcBorders>
            <w:vAlign w:val="center"/>
          </w:tcPr>
          <w:p w14:paraId="6AEBF787" w14:textId="0AA63228"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7983E2FC" w14:textId="24DEEB85"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53A7E1F2" w14:textId="16FE0FA1" w:rsidR="00147792" w:rsidRPr="00E81789" w:rsidRDefault="00147792" w:rsidP="00147792">
            <w:pPr>
              <w:pStyle w:val="Tabletextcentred"/>
            </w:pPr>
            <w:r w:rsidRPr="00E81789">
              <w:t>Crude Humour</w:t>
            </w:r>
          </w:p>
        </w:tc>
        <w:tc>
          <w:tcPr>
            <w:tcW w:w="1392" w:type="dxa"/>
            <w:tcBorders>
              <w:top w:val="single" w:sz="4" w:space="0" w:color="auto"/>
              <w:left w:val="nil"/>
              <w:bottom w:val="single" w:sz="4" w:space="0" w:color="auto"/>
              <w:right w:val="nil"/>
            </w:tcBorders>
            <w:vAlign w:val="center"/>
          </w:tcPr>
          <w:p w14:paraId="6A93D941" w14:textId="2BAA63D0"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4502725F" w14:textId="42C3F19D" w:rsidR="00147792" w:rsidRPr="00E81789" w:rsidRDefault="00147792" w:rsidP="00147792">
            <w:pPr>
              <w:pStyle w:val="Tabletextcentred"/>
            </w:pPr>
            <w:r w:rsidRPr="00E81789">
              <w:t>Occasional coarse language</w:t>
            </w:r>
          </w:p>
        </w:tc>
        <w:tc>
          <w:tcPr>
            <w:tcW w:w="1156" w:type="dxa"/>
            <w:tcBorders>
              <w:top w:val="single" w:sz="4" w:space="0" w:color="auto"/>
              <w:left w:val="nil"/>
              <w:bottom w:val="single" w:sz="4" w:space="0" w:color="auto"/>
              <w:right w:val="nil"/>
            </w:tcBorders>
            <w:vAlign w:val="center"/>
          </w:tcPr>
          <w:p w14:paraId="09EA8599" w14:textId="7218DFB6"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05140551" w14:textId="3F4B347D" w:rsidR="00147792" w:rsidRPr="00E81789" w:rsidRDefault="00147792" w:rsidP="00147792">
            <w:pPr>
              <w:pStyle w:val="Tabletextcentred"/>
            </w:pPr>
            <w:r w:rsidRPr="00E81789">
              <w:t> </w:t>
            </w:r>
          </w:p>
        </w:tc>
      </w:tr>
      <w:tr w:rsidR="00147792" w:rsidRPr="005113AA" w14:paraId="11EF50C5" w14:textId="77777777" w:rsidTr="00753A03">
        <w:trPr>
          <w:cantSplit/>
        </w:trPr>
        <w:tc>
          <w:tcPr>
            <w:tcW w:w="2552" w:type="dxa"/>
            <w:tcBorders>
              <w:top w:val="single" w:sz="4" w:space="0" w:color="auto"/>
              <w:left w:val="nil"/>
              <w:bottom w:val="single" w:sz="4" w:space="0" w:color="auto"/>
              <w:right w:val="nil"/>
            </w:tcBorders>
            <w:vAlign w:val="center"/>
          </w:tcPr>
          <w:p w14:paraId="5A68FB8D" w14:textId="24FA4167" w:rsidR="00147792" w:rsidRPr="00E81789" w:rsidRDefault="00147792" w:rsidP="00753A03">
            <w:pPr>
              <w:pStyle w:val="Tabletext"/>
            </w:pPr>
            <w:r w:rsidRPr="00E81789">
              <w:lastRenderedPageBreak/>
              <w:t>The Untold Tales of Armistead Maupin (9)</w:t>
            </w:r>
          </w:p>
        </w:tc>
        <w:tc>
          <w:tcPr>
            <w:tcW w:w="1843" w:type="dxa"/>
            <w:tcBorders>
              <w:top w:val="single" w:sz="4" w:space="0" w:color="auto"/>
              <w:left w:val="nil"/>
              <w:bottom w:val="single" w:sz="4" w:space="0" w:color="auto"/>
              <w:right w:val="nil"/>
            </w:tcBorders>
            <w:vAlign w:val="center"/>
          </w:tcPr>
          <w:p w14:paraId="08872FC3" w14:textId="2FABC9DC"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453FEFA8" w14:textId="6C6BD4A9"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40D9D321" w14:textId="7FCA4C21" w:rsidR="00147792" w:rsidRPr="00E81789" w:rsidRDefault="00147792" w:rsidP="00147792">
            <w:pPr>
              <w:pStyle w:val="Tabletextcentred"/>
            </w:pPr>
            <w:r w:rsidRPr="00E81789">
              <w:t>Sex Scenes Drug Use Mature Themes Coarse Language</w:t>
            </w:r>
          </w:p>
        </w:tc>
        <w:tc>
          <w:tcPr>
            <w:tcW w:w="1392" w:type="dxa"/>
            <w:tcBorders>
              <w:top w:val="single" w:sz="4" w:space="0" w:color="auto"/>
              <w:left w:val="nil"/>
              <w:bottom w:val="single" w:sz="4" w:space="0" w:color="auto"/>
              <w:right w:val="nil"/>
            </w:tcBorders>
            <w:vAlign w:val="center"/>
          </w:tcPr>
          <w:p w14:paraId="7F855D52" w14:textId="0ED78E32"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3A5A05CE" w14:textId="7E76BF8B" w:rsidR="00147792" w:rsidRPr="00E81789" w:rsidRDefault="00147792" w:rsidP="00147792">
            <w:pPr>
              <w:pStyle w:val="Tabletextcentred"/>
            </w:pPr>
            <w:r w:rsidRPr="00E81789">
              <w:t>Coarse language, sexual references, drug use and nudity</w:t>
            </w:r>
          </w:p>
        </w:tc>
        <w:tc>
          <w:tcPr>
            <w:tcW w:w="1156" w:type="dxa"/>
            <w:tcBorders>
              <w:top w:val="single" w:sz="4" w:space="0" w:color="auto"/>
              <w:left w:val="nil"/>
              <w:bottom w:val="single" w:sz="4" w:space="0" w:color="auto"/>
              <w:right w:val="nil"/>
            </w:tcBorders>
            <w:vAlign w:val="center"/>
          </w:tcPr>
          <w:p w14:paraId="2A9D82C8" w14:textId="2C9F3E38"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77AF0F6A" w14:textId="7422B498" w:rsidR="00147792" w:rsidRPr="00E81789" w:rsidRDefault="00147792" w:rsidP="00147792">
            <w:pPr>
              <w:pStyle w:val="Tabletextcentred"/>
            </w:pPr>
            <w:r w:rsidRPr="00E81789">
              <w:t> </w:t>
            </w:r>
          </w:p>
        </w:tc>
      </w:tr>
      <w:tr w:rsidR="00147792" w:rsidRPr="005113AA" w14:paraId="1D0A2D01" w14:textId="77777777" w:rsidTr="00753A03">
        <w:trPr>
          <w:cantSplit/>
        </w:trPr>
        <w:tc>
          <w:tcPr>
            <w:tcW w:w="2552" w:type="dxa"/>
            <w:tcBorders>
              <w:top w:val="single" w:sz="4" w:space="0" w:color="auto"/>
              <w:left w:val="nil"/>
              <w:bottom w:val="single" w:sz="4" w:space="0" w:color="auto"/>
              <w:right w:val="nil"/>
            </w:tcBorders>
            <w:vAlign w:val="center"/>
          </w:tcPr>
          <w:p w14:paraId="0F04FDAF" w14:textId="2A6D311E" w:rsidR="00147792" w:rsidRPr="00E81789" w:rsidRDefault="00147792" w:rsidP="00753A03">
            <w:pPr>
              <w:pStyle w:val="Tabletext"/>
            </w:pPr>
            <w:r w:rsidRPr="00E81789">
              <w:t>Follow This: Part 2 (10)</w:t>
            </w:r>
          </w:p>
        </w:tc>
        <w:tc>
          <w:tcPr>
            <w:tcW w:w="1843" w:type="dxa"/>
            <w:tcBorders>
              <w:top w:val="single" w:sz="4" w:space="0" w:color="auto"/>
              <w:left w:val="nil"/>
              <w:bottom w:val="single" w:sz="4" w:space="0" w:color="auto"/>
              <w:right w:val="nil"/>
            </w:tcBorders>
            <w:vAlign w:val="center"/>
          </w:tcPr>
          <w:p w14:paraId="4D84E389" w14:textId="3A0216C1"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7E19EB1D" w14:textId="7D2FAF32" w:rsidR="00147792" w:rsidRPr="00E81789" w:rsidRDefault="00147792" w:rsidP="00147792">
            <w:pPr>
              <w:pStyle w:val="Tabletextcentred"/>
            </w:pPr>
            <w:r w:rsidRPr="00E81789">
              <w:t>MA15+</w:t>
            </w:r>
          </w:p>
        </w:tc>
        <w:tc>
          <w:tcPr>
            <w:tcW w:w="2466" w:type="dxa"/>
            <w:tcBorders>
              <w:top w:val="single" w:sz="4" w:space="0" w:color="auto"/>
              <w:left w:val="nil"/>
              <w:bottom w:val="single" w:sz="4" w:space="0" w:color="auto"/>
              <w:right w:val="nil"/>
            </w:tcBorders>
            <w:vAlign w:val="center"/>
          </w:tcPr>
          <w:p w14:paraId="435DAA66" w14:textId="2960FD23" w:rsidR="00147792" w:rsidRPr="00E81789" w:rsidRDefault="00147792" w:rsidP="00147792">
            <w:pPr>
              <w:pStyle w:val="Tabletextcentred"/>
            </w:pPr>
            <w:r w:rsidRPr="00E81789">
              <w:t>Strong Drug Use Strong Coarse Language</w:t>
            </w:r>
          </w:p>
        </w:tc>
        <w:tc>
          <w:tcPr>
            <w:tcW w:w="1392" w:type="dxa"/>
            <w:tcBorders>
              <w:top w:val="single" w:sz="4" w:space="0" w:color="auto"/>
              <w:left w:val="nil"/>
              <w:bottom w:val="single" w:sz="4" w:space="0" w:color="auto"/>
              <w:right w:val="nil"/>
            </w:tcBorders>
            <w:vAlign w:val="center"/>
          </w:tcPr>
          <w:p w14:paraId="7B5EF66C" w14:textId="08DBF7D1"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0520989B" w14:textId="79BEC711" w:rsidR="00147792" w:rsidRPr="00E81789" w:rsidRDefault="00147792" w:rsidP="00147792">
            <w:pPr>
              <w:pStyle w:val="Tabletextcentred"/>
            </w:pPr>
            <w:r w:rsidRPr="00E81789">
              <w:t>Mature themes</w:t>
            </w:r>
          </w:p>
        </w:tc>
        <w:tc>
          <w:tcPr>
            <w:tcW w:w="1156" w:type="dxa"/>
            <w:tcBorders>
              <w:top w:val="single" w:sz="4" w:space="0" w:color="auto"/>
              <w:left w:val="nil"/>
              <w:bottom w:val="single" w:sz="4" w:space="0" w:color="auto"/>
              <w:right w:val="nil"/>
            </w:tcBorders>
            <w:vAlign w:val="center"/>
          </w:tcPr>
          <w:p w14:paraId="4E8B2017" w14:textId="26E7D595"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4A5AEB85" w14:textId="26F97917" w:rsidR="00147792" w:rsidRPr="00E81789" w:rsidRDefault="00147792" w:rsidP="00147792">
            <w:pPr>
              <w:pStyle w:val="Tabletextcentred"/>
            </w:pPr>
            <w:r w:rsidRPr="00E81789">
              <w:t> </w:t>
            </w:r>
          </w:p>
        </w:tc>
      </w:tr>
      <w:tr w:rsidR="00147792" w:rsidRPr="005113AA" w14:paraId="5E3CB2B5" w14:textId="77777777" w:rsidTr="00753A03">
        <w:trPr>
          <w:cantSplit/>
        </w:trPr>
        <w:tc>
          <w:tcPr>
            <w:tcW w:w="2552" w:type="dxa"/>
            <w:tcBorders>
              <w:top w:val="single" w:sz="4" w:space="0" w:color="auto"/>
              <w:left w:val="nil"/>
              <w:bottom w:val="single" w:sz="4" w:space="0" w:color="auto"/>
              <w:right w:val="nil"/>
            </w:tcBorders>
            <w:vAlign w:val="center"/>
          </w:tcPr>
          <w:p w14:paraId="12CF28F4" w14:textId="59A0A072" w:rsidR="00147792" w:rsidRPr="00E81789" w:rsidRDefault="00147792" w:rsidP="00753A03">
            <w:pPr>
              <w:pStyle w:val="Tabletext"/>
            </w:pPr>
            <w:r w:rsidRPr="00E81789">
              <w:t>Maacher Jhol (11)</w:t>
            </w:r>
          </w:p>
        </w:tc>
        <w:tc>
          <w:tcPr>
            <w:tcW w:w="1843" w:type="dxa"/>
            <w:tcBorders>
              <w:top w:val="single" w:sz="4" w:space="0" w:color="auto"/>
              <w:left w:val="nil"/>
              <w:bottom w:val="single" w:sz="4" w:space="0" w:color="auto"/>
              <w:right w:val="nil"/>
            </w:tcBorders>
            <w:vAlign w:val="center"/>
          </w:tcPr>
          <w:p w14:paraId="3062D0EA" w14:textId="02381554"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59F5644B" w14:textId="3C96D7CF"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36156F6F" w14:textId="01E2050F" w:rsidR="00147792" w:rsidRPr="00E81789" w:rsidRDefault="00147792" w:rsidP="00147792">
            <w:pPr>
              <w:pStyle w:val="Tabletextcentred"/>
            </w:pPr>
            <w:r w:rsidRPr="00E81789">
              <w:t>Sex Scenes Mature Themes</w:t>
            </w:r>
          </w:p>
        </w:tc>
        <w:tc>
          <w:tcPr>
            <w:tcW w:w="1392" w:type="dxa"/>
            <w:tcBorders>
              <w:top w:val="single" w:sz="4" w:space="0" w:color="auto"/>
              <w:left w:val="nil"/>
              <w:bottom w:val="single" w:sz="4" w:space="0" w:color="auto"/>
              <w:right w:val="nil"/>
            </w:tcBorders>
            <w:vAlign w:val="center"/>
          </w:tcPr>
          <w:p w14:paraId="6F60B529" w14:textId="56E8C74C"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6C12DCCE" w14:textId="3B3286F4" w:rsidR="00147792" w:rsidRPr="00E81789" w:rsidRDefault="00147792" w:rsidP="00147792">
            <w:pPr>
              <w:pStyle w:val="Tabletextcentred"/>
            </w:pPr>
            <w:r w:rsidRPr="00E81789">
              <w:t>Mild themes, sex scene and coarse language</w:t>
            </w:r>
          </w:p>
        </w:tc>
        <w:tc>
          <w:tcPr>
            <w:tcW w:w="1156" w:type="dxa"/>
            <w:tcBorders>
              <w:top w:val="single" w:sz="4" w:space="0" w:color="auto"/>
              <w:left w:val="nil"/>
              <w:bottom w:val="single" w:sz="4" w:space="0" w:color="auto"/>
              <w:right w:val="nil"/>
            </w:tcBorders>
            <w:vAlign w:val="center"/>
          </w:tcPr>
          <w:p w14:paraId="2AADAEDE" w14:textId="1C700F0B"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641A4101" w14:textId="11FDC8A7" w:rsidR="00147792" w:rsidRPr="00E81789" w:rsidRDefault="00147792" w:rsidP="00147792">
            <w:pPr>
              <w:pStyle w:val="Tabletextcentred"/>
            </w:pPr>
            <w:r w:rsidRPr="00E81789">
              <w:t> </w:t>
            </w:r>
          </w:p>
        </w:tc>
      </w:tr>
      <w:tr w:rsidR="00147792" w:rsidRPr="005113AA" w14:paraId="324A6FA9" w14:textId="77777777" w:rsidTr="00753A03">
        <w:trPr>
          <w:cantSplit/>
        </w:trPr>
        <w:tc>
          <w:tcPr>
            <w:tcW w:w="2552" w:type="dxa"/>
            <w:tcBorders>
              <w:top w:val="single" w:sz="4" w:space="0" w:color="auto"/>
              <w:left w:val="nil"/>
              <w:bottom w:val="single" w:sz="4" w:space="0" w:color="auto"/>
              <w:right w:val="nil"/>
            </w:tcBorders>
            <w:vAlign w:val="center"/>
          </w:tcPr>
          <w:p w14:paraId="189C4784" w14:textId="6CAA84F4" w:rsidR="00147792" w:rsidRPr="00E81789" w:rsidRDefault="00147792" w:rsidP="00753A03">
            <w:pPr>
              <w:pStyle w:val="Tabletext"/>
            </w:pPr>
            <w:r w:rsidRPr="00E81789">
              <w:t>Heartthrob (12)</w:t>
            </w:r>
          </w:p>
        </w:tc>
        <w:tc>
          <w:tcPr>
            <w:tcW w:w="1843" w:type="dxa"/>
            <w:tcBorders>
              <w:top w:val="single" w:sz="4" w:space="0" w:color="auto"/>
              <w:left w:val="nil"/>
              <w:bottom w:val="single" w:sz="4" w:space="0" w:color="auto"/>
              <w:right w:val="nil"/>
            </w:tcBorders>
            <w:vAlign w:val="center"/>
          </w:tcPr>
          <w:p w14:paraId="3E704827" w14:textId="64BB6752"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748CD8A8" w14:textId="0477972D"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5A6092BA" w14:textId="7AEF396A" w:rsidR="00147792" w:rsidRPr="00E81789" w:rsidRDefault="00147792" w:rsidP="00147792">
            <w:pPr>
              <w:pStyle w:val="Tabletextcentred"/>
            </w:pPr>
            <w:r w:rsidRPr="00E81789">
              <w:t>Sex Scenes Violence Coarse Language</w:t>
            </w:r>
          </w:p>
        </w:tc>
        <w:tc>
          <w:tcPr>
            <w:tcW w:w="1392" w:type="dxa"/>
            <w:tcBorders>
              <w:top w:val="single" w:sz="4" w:space="0" w:color="auto"/>
              <w:left w:val="nil"/>
              <w:bottom w:val="single" w:sz="4" w:space="0" w:color="auto"/>
              <w:right w:val="nil"/>
            </w:tcBorders>
            <w:vAlign w:val="center"/>
          </w:tcPr>
          <w:p w14:paraId="45E9C06A" w14:textId="467A8DD2"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338769FE" w14:textId="669F83EF" w:rsidR="00147792" w:rsidRPr="00E81789" w:rsidRDefault="00147792" w:rsidP="00147792">
            <w:pPr>
              <w:pStyle w:val="Tabletextcentred"/>
            </w:pPr>
            <w:r w:rsidRPr="00E81789">
              <w:t>Mature themes, violence, coarse language and sex</w:t>
            </w:r>
          </w:p>
        </w:tc>
        <w:tc>
          <w:tcPr>
            <w:tcW w:w="1156" w:type="dxa"/>
            <w:tcBorders>
              <w:top w:val="single" w:sz="4" w:space="0" w:color="auto"/>
              <w:left w:val="nil"/>
              <w:bottom w:val="single" w:sz="4" w:space="0" w:color="auto"/>
              <w:right w:val="nil"/>
            </w:tcBorders>
            <w:vAlign w:val="center"/>
          </w:tcPr>
          <w:p w14:paraId="6CF9F3B0" w14:textId="10954F14"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4C068C8A" w14:textId="4B077148" w:rsidR="00147792" w:rsidRPr="00E81789" w:rsidRDefault="00147792" w:rsidP="00147792">
            <w:pPr>
              <w:pStyle w:val="Tabletextcentred"/>
            </w:pPr>
            <w:r w:rsidRPr="00E81789">
              <w:t> </w:t>
            </w:r>
          </w:p>
        </w:tc>
      </w:tr>
      <w:tr w:rsidR="00147792" w:rsidRPr="005113AA" w14:paraId="796B9B7C" w14:textId="77777777" w:rsidTr="00753A03">
        <w:trPr>
          <w:cantSplit/>
        </w:trPr>
        <w:tc>
          <w:tcPr>
            <w:tcW w:w="2552" w:type="dxa"/>
            <w:tcBorders>
              <w:top w:val="single" w:sz="4" w:space="0" w:color="auto"/>
              <w:left w:val="nil"/>
              <w:bottom w:val="single" w:sz="4" w:space="0" w:color="auto"/>
              <w:right w:val="nil"/>
            </w:tcBorders>
            <w:vAlign w:val="center"/>
          </w:tcPr>
          <w:p w14:paraId="3E1B93D1" w14:textId="3038CAA0" w:rsidR="00147792" w:rsidRPr="00E81789" w:rsidRDefault="00147792" w:rsidP="00753A03">
            <w:pPr>
              <w:pStyle w:val="Tabletext"/>
            </w:pPr>
            <w:r w:rsidRPr="00E81789">
              <w:t>Papa the Great (13)</w:t>
            </w:r>
          </w:p>
        </w:tc>
        <w:tc>
          <w:tcPr>
            <w:tcW w:w="1843" w:type="dxa"/>
            <w:tcBorders>
              <w:top w:val="single" w:sz="4" w:space="0" w:color="auto"/>
              <w:left w:val="nil"/>
              <w:bottom w:val="single" w:sz="4" w:space="0" w:color="auto"/>
              <w:right w:val="nil"/>
            </w:tcBorders>
            <w:vAlign w:val="center"/>
          </w:tcPr>
          <w:p w14:paraId="430297A3" w14:textId="0DC2293B"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55801278" w14:textId="6CB46C63"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2D515FA9" w14:textId="34A0AD47" w:rsidR="00147792" w:rsidRPr="00E81789" w:rsidRDefault="00147792" w:rsidP="00147792">
            <w:pPr>
              <w:pStyle w:val="Tabletextcentred"/>
            </w:pPr>
            <w:r w:rsidRPr="00E81789">
              <w:t>Violence Mature Themes</w:t>
            </w:r>
          </w:p>
        </w:tc>
        <w:tc>
          <w:tcPr>
            <w:tcW w:w="1392" w:type="dxa"/>
            <w:tcBorders>
              <w:top w:val="single" w:sz="4" w:space="0" w:color="auto"/>
              <w:left w:val="nil"/>
              <w:bottom w:val="single" w:sz="4" w:space="0" w:color="auto"/>
              <w:right w:val="nil"/>
            </w:tcBorders>
            <w:vAlign w:val="center"/>
          </w:tcPr>
          <w:p w14:paraId="25CF969C" w14:textId="3308FF08"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27D1ABB3" w14:textId="7B2C997D" w:rsidR="00147792" w:rsidRPr="00E81789" w:rsidRDefault="00147792" w:rsidP="00147792">
            <w:pPr>
              <w:pStyle w:val="Tabletextcentred"/>
            </w:pPr>
            <w:r w:rsidRPr="00E81789">
              <w:t>Mature themes and violence</w:t>
            </w:r>
          </w:p>
        </w:tc>
        <w:tc>
          <w:tcPr>
            <w:tcW w:w="1156" w:type="dxa"/>
            <w:tcBorders>
              <w:top w:val="single" w:sz="4" w:space="0" w:color="auto"/>
              <w:left w:val="nil"/>
              <w:bottom w:val="single" w:sz="4" w:space="0" w:color="auto"/>
              <w:right w:val="nil"/>
            </w:tcBorders>
            <w:vAlign w:val="center"/>
          </w:tcPr>
          <w:p w14:paraId="31B4C161" w14:textId="79094A77"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7E6B676C" w14:textId="747AB362" w:rsidR="00147792" w:rsidRPr="00E81789" w:rsidRDefault="00147792" w:rsidP="00147792">
            <w:pPr>
              <w:pStyle w:val="Tabletextcentred"/>
            </w:pPr>
            <w:r w:rsidRPr="00E81789">
              <w:t> </w:t>
            </w:r>
          </w:p>
        </w:tc>
      </w:tr>
      <w:tr w:rsidR="00147792" w:rsidRPr="005113AA" w14:paraId="708C4F3E" w14:textId="77777777" w:rsidTr="00753A03">
        <w:trPr>
          <w:cantSplit/>
        </w:trPr>
        <w:tc>
          <w:tcPr>
            <w:tcW w:w="2552" w:type="dxa"/>
            <w:tcBorders>
              <w:top w:val="single" w:sz="4" w:space="0" w:color="auto"/>
              <w:left w:val="nil"/>
              <w:bottom w:val="single" w:sz="4" w:space="0" w:color="auto"/>
              <w:right w:val="nil"/>
            </w:tcBorders>
            <w:vAlign w:val="center"/>
          </w:tcPr>
          <w:p w14:paraId="584EA8D0" w14:textId="51C900A6" w:rsidR="00147792" w:rsidRPr="00E81789" w:rsidRDefault="00147792" w:rsidP="00753A03">
            <w:pPr>
              <w:pStyle w:val="Tabletext"/>
            </w:pPr>
            <w:r w:rsidRPr="00E81789">
              <w:t>Heavy Rescue: 401: Season 1 (14)</w:t>
            </w:r>
          </w:p>
        </w:tc>
        <w:tc>
          <w:tcPr>
            <w:tcW w:w="1843" w:type="dxa"/>
            <w:tcBorders>
              <w:top w:val="single" w:sz="4" w:space="0" w:color="auto"/>
              <w:left w:val="nil"/>
              <w:bottom w:val="single" w:sz="4" w:space="0" w:color="auto"/>
              <w:right w:val="nil"/>
            </w:tcBorders>
            <w:vAlign w:val="center"/>
          </w:tcPr>
          <w:p w14:paraId="5CAF2082" w14:textId="272AB55A"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457EF91D" w14:textId="2C7BF764"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332797DD" w14:textId="2ACE8BEC" w:rsidR="00147792" w:rsidRPr="00E81789" w:rsidRDefault="00147792" w:rsidP="00147792">
            <w:pPr>
              <w:pStyle w:val="Tabletextcentred"/>
            </w:pPr>
            <w:r w:rsidRPr="00E81789">
              <w:t>Coarse Language</w:t>
            </w:r>
          </w:p>
        </w:tc>
        <w:tc>
          <w:tcPr>
            <w:tcW w:w="1392" w:type="dxa"/>
            <w:tcBorders>
              <w:top w:val="single" w:sz="4" w:space="0" w:color="auto"/>
              <w:left w:val="nil"/>
              <w:bottom w:val="single" w:sz="4" w:space="0" w:color="auto"/>
              <w:right w:val="nil"/>
            </w:tcBorders>
            <w:vAlign w:val="center"/>
          </w:tcPr>
          <w:p w14:paraId="10F9DA52" w14:textId="50DAB958"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5C3937E1" w14:textId="72055249" w:rsidR="00147792" w:rsidRPr="00E81789" w:rsidRDefault="00147792" w:rsidP="00147792">
            <w:pPr>
              <w:pStyle w:val="Tabletextcentred"/>
            </w:pPr>
            <w:r w:rsidRPr="00E81789">
              <w:t>Coarse language</w:t>
            </w:r>
          </w:p>
        </w:tc>
        <w:tc>
          <w:tcPr>
            <w:tcW w:w="1156" w:type="dxa"/>
            <w:tcBorders>
              <w:top w:val="single" w:sz="4" w:space="0" w:color="auto"/>
              <w:left w:val="nil"/>
              <w:bottom w:val="single" w:sz="4" w:space="0" w:color="auto"/>
              <w:right w:val="nil"/>
            </w:tcBorders>
            <w:vAlign w:val="center"/>
          </w:tcPr>
          <w:p w14:paraId="1A21A681" w14:textId="5132BB3F"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17FD6EB2" w14:textId="22463C20" w:rsidR="00147792" w:rsidRPr="00E81789" w:rsidRDefault="00147792" w:rsidP="00147792">
            <w:pPr>
              <w:pStyle w:val="Tabletextcentred"/>
            </w:pPr>
            <w:r w:rsidRPr="00E81789">
              <w:t> </w:t>
            </w:r>
          </w:p>
        </w:tc>
      </w:tr>
      <w:tr w:rsidR="00147792" w:rsidRPr="005113AA" w14:paraId="6BD4F828" w14:textId="77777777" w:rsidTr="00753A03">
        <w:trPr>
          <w:cantSplit/>
        </w:trPr>
        <w:tc>
          <w:tcPr>
            <w:tcW w:w="2552" w:type="dxa"/>
            <w:tcBorders>
              <w:top w:val="single" w:sz="4" w:space="0" w:color="auto"/>
              <w:left w:val="nil"/>
              <w:bottom w:val="single" w:sz="4" w:space="0" w:color="auto"/>
              <w:right w:val="nil"/>
            </w:tcBorders>
            <w:vAlign w:val="center"/>
          </w:tcPr>
          <w:p w14:paraId="43BB43DD" w14:textId="64410293" w:rsidR="00147792" w:rsidRPr="00E81789" w:rsidRDefault="00147792" w:rsidP="00753A03">
            <w:pPr>
              <w:pStyle w:val="Tabletext"/>
            </w:pPr>
            <w:r w:rsidRPr="00E81789">
              <w:t>Chicken Soup for the Soul's Being Dad: Season 1 (15)</w:t>
            </w:r>
          </w:p>
        </w:tc>
        <w:tc>
          <w:tcPr>
            <w:tcW w:w="1843" w:type="dxa"/>
            <w:tcBorders>
              <w:top w:val="single" w:sz="4" w:space="0" w:color="auto"/>
              <w:left w:val="nil"/>
              <w:bottom w:val="single" w:sz="4" w:space="0" w:color="auto"/>
              <w:right w:val="nil"/>
            </w:tcBorders>
            <w:vAlign w:val="center"/>
          </w:tcPr>
          <w:p w14:paraId="02275340" w14:textId="2D0CBEE9"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39B1692F" w14:textId="5D04ADA2"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661D0CFC" w14:textId="17861A83" w:rsidR="00147792" w:rsidRPr="00E81789" w:rsidRDefault="00147792" w:rsidP="00147792">
            <w:pPr>
              <w:pStyle w:val="Tabletextcentred"/>
            </w:pPr>
            <w:r w:rsidRPr="00E81789">
              <w:t>Coarse Language Mature Themes</w:t>
            </w:r>
          </w:p>
        </w:tc>
        <w:tc>
          <w:tcPr>
            <w:tcW w:w="1392" w:type="dxa"/>
            <w:tcBorders>
              <w:top w:val="single" w:sz="4" w:space="0" w:color="auto"/>
              <w:left w:val="nil"/>
              <w:bottom w:val="single" w:sz="4" w:space="0" w:color="auto"/>
              <w:right w:val="nil"/>
            </w:tcBorders>
            <w:vAlign w:val="center"/>
          </w:tcPr>
          <w:p w14:paraId="03881962" w14:textId="0EB3D455"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1742856B" w14:textId="23E571F5" w:rsidR="00147792" w:rsidRPr="00E81789" w:rsidRDefault="00147792" w:rsidP="00147792">
            <w:pPr>
              <w:pStyle w:val="Tabletextcentred"/>
            </w:pPr>
            <w:r w:rsidRPr="00E81789">
              <w:t>Coarse Language</w:t>
            </w:r>
          </w:p>
        </w:tc>
        <w:tc>
          <w:tcPr>
            <w:tcW w:w="1156" w:type="dxa"/>
            <w:tcBorders>
              <w:top w:val="single" w:sz="4" w:space="0" w:color="auto"/>
              <w:left w:val="nil"/>
              <w:bottom w:val="single" w:sz="4" w:space="0" w:color="auto"/>
              <w:right w:val="nil"/>
            </w:tcBorders>
            <w:vAlign w:val="center"/>
          </w:tcPr>
          <w:p w14:paraId="6E0511EA" w14:textId="34519CDF"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538D391D" w14:textId="39FBDAD3" w:rsidR="00147792" w:rsidRPr="00E81789" w:rsidRDefault="00147792" w:rsidP="00147792">
            <w:pPr>
              <w:pStyle w:val="Tabletextcentred"/>
            </w:pPr>
            <w:r w:rsidRPr="00E81789">
              <w:t> </w:t>
            </w:r>
          </w:p>
        </w:tc>
      </w:tr>
      <w:tr w:rsidR="00147792" w:rsidRPr="005113AA" w14:paraId="477F24A0" w14:textId="77777777" w:rsidTr="00753A03">
        <w:trPr>
          <w:cantSplit/>
        </w:trPr>
        <w:tc>
          <w:tcPr>
            <w:tcW w:w="2552" w:type="dxa"/>
            <w:tcBorders>
              <w:top w:val="single" w:sz="4" w:space="0" w:color="auto"/>
              <w:left w:val="nil"/>
              <w:bottom w:val="single" w:sz="4" w:space="0" w:color="auto"/>
              <w:right w:val="nil"/>
            </w:tcBorders>
            <w:vAlign w:val="center"/>
          </w:tcPr>
          <w:p w14:paraId="5BDBF564" w14:textId="73ACF7C5" w:rsidR="00147792" w:rsidRPr="00E81789" w:rsidRDefault="00147792" w:rsidP="00753A03">
            <w:pPr>
              <w:pStyle w:val="Tabletext"/>
            </w:pPr>
            <w:r w:rsidRPr="00E81789">
              <w:t>Tope: The Bait (16)</w:t>
            </w:r>
          </w:p>
        </w:tc>
        <w:tc>
          <w:tcPr>
            <w:tcW w:w="1843" w:type="dxa"/>
            <w:tcBorders>
              <w:top w:val="single" w:sz="4" w:space="0" w:color="auto"/>
              <w:left w:val="nil"/>
              <w:bottom w:val="single" w:sz="4" w:space="0" w:color="auto"/>
              <w:right w:val="nil"/>
            </w:tcBorders>
            <w:vAlign w:val="center"/>
          </w:tcPr>
          <w:p w14:paraId="2061DA64" w14:textId="4DAA451D"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6503F8BB" w14:textId="182A4FD1"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646A05EF" w14:textId="2A44B615" w:rsidR="00147792" w:rsidRPr="00E81789" w:rsidRDefault="00147792" w:rsidP="00147792">
            <w:pPr>
              <w:pStyle w:val="Tabletextcentred"/>
            </w:pPr>
            <w:r w:rsidRPr="00E81789">
              <w:t>Violence Coarse Language Mature Themes</w:t>
            </w:r>
          </w:p>
        </w:tc>
        <w:tc>
          <w:tcPr>
            <w:tcW w:w="1392" w:type="dxa"/>
            <w:tcBorders>
              <w:top w:val="single" w:sz="4" w:space="0" w:color="auto"/>
              <w:left w:val="nil"/>
              <w:bottom w:val="single" w:sz="4" w:space="0" w:color="auto"/>
              <w:right w:val="nil"/>
            </w:tcBorders>
            <w:vAlign w:val="center"/>
          </w:tcPr>
          <w:p w14:paraId="52728028" w14:textId="2909FD1A"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0DAB72AC" w14:textId="7F3F8E21" w:rsidR="00147792" w:rsidRPr="00E81789" w:rsidRDefault="00147792" w:rsidP="00147792">
            <w:pPr>
              <w:pStyle w:val="Tabletextcentred"/>
            </w:pPr>
            <w:r w:rsidRPr="00E81789">
              <w:t>Mild themes and coarse language</w:t>
            </w:r>
          </w:p>
        </w:tc>
        <w:tc>
          <w:tcPr>
            <w:tcW w:w="1156" w:type="dxa"/>
            <w:tcBorders>
              <w:top w:val="single" w:sz="4" w:space="0" w:color="auto"/>
              <w:left w:val="nil"/>
              <w:bottom w:val="single" w:sz="4" w:space="0" w:color="auto"/>
              <w:right w:val="nil"/>
            </w:tcBorders>
            <w:vAlign w:val="center"/>
          </w:tcPr>
          <w:p w14:paraId="055AF8CB" w14:textId="443C9754"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0E074217" w14:textId="6386376C" w:rsidR="00147792" w:rsidRPr="00E81789" w:rsidRDefault="00147792" w:rsidP="00147792">
            <w:pPr>
              <w:pStyle w:val="Tabletextcentred"/>
            </w:pPr>
            <w:r w:rsidRPr="00E81789">
              <w:t> </w:t>
            </w:r>
          </w:p>
        </w:tc>
      </w:tr>
      <w:tr w:rsidR="00147792" w:rsidRPr="005113AA" w14:paraId="1B4AE49B" w14:textId="77777777" w:rsidTr="00753A03">
        <w:trPr>
          <w:cantSplit/>
        </w:trPr>
        <w:tc>
          <w:tcPr>
            <w:tcW w:w="2552" w:type="dxa"/>
            <w:tcBorders>
              <w:top w:val="single" w:sz="4" w:space="0" w:color="auto"/>
              <w:left w:val="nil"/>
              <w:bottom w:val="single" w:sz="4" w:space="0" w:color="auto"/>
              <w:right w:val="nil"/>
            </w:tcBorders>
            <w:vAlign w:val="center"/>
          </w:tcPr>
          <w:p w14:paraId="4535B1A6" w14:textId="2330BBCB" w:rsidR="00147792" w:rsidRPr="00E81789" w:rsidRDefault="00147792" w:rsidP="00753A03">
            <w:pPr>
              <w:pStyle w:val="Tabletext"/>
            </w:pPr>
            <w:r w:rsidRPr="00E81789">
              <w:t>Bilu Rakkhosh (17)</w:t>
            </w:r>
          </w:p>
        </w:tc>
        <w:tc>
          <w:tcPr>
            <w:tcW w:w="1843" w:type="dxa"/>
            <w:tcBorders>
              <w:top w:val="single" w:sz="4" w:space="0" w:color="auto"/>
              <w:left w:val="nil"/>
              <w:bottom w:val="single" w:sz="4" w:space="0" w:color="auto"/>
              <w:right w:val="nil"/>
            </w:tcBorders>
            <w:vAlign w:val="center"/>
          </w:tcPr>
          <w:p w14:paraId="37ED1887" w14:textId="1FA1180A"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1DD2CA1D" w14:textId="02240171"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3AA0708F" w14:textId="3A57FC4E" w:rsidR="00147792" w:rsidRPr="00E81789" w:rsidRDefault="00147792" w:rsidP="00147792">
            <w:pPr>
              <w:pStyle w:val="Tabletextcentred"/>
            </w:pPr>
            <w:r w:rsidRPr="00E81789">
              <w:t>Violence Coarse Language Mature Themes</w:t>
            </w:r>
          </w:p>
        </w:tc>
        <w:tc>
          <w:tcPr>
            <w:tcW w:w="1392" w:type="dxa"/>
            <w:tcBorders>
              <w:top w:val="single" w:sz="4" w:space="0" w:color="auto"/>
              <w:left w:val="nil"/>
              <w:bottom w:val="single" w:sz="4" w:space="0" w:color="auto"/>
              <w:right w:val="nil"/>
            </w:tcBorders>
            <w:vAlign w:val="center"/>
          </w:tcPr>
          <w:p w14:paraId="380AF65E" w14:textId="5C771547"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179A3484" w14:textId="5F782693" w:rsidR="00147792" w:rsidRPr="00E81789" w:rsidRDefault="00147792" w:rsidP="00147792">
            <w:pPr>
              <w:pStyle w:val="Tabletextcentred"/>
            </w:pPr>
            <w:r w:rsidRPr="00E81789">
              <w:t>Mature Themes</w:t>
            </w:r>
          </w:p>
        </w:tc>
        <w:tc>
          <w:tcPr>
            <w:tcW w:w="1156" w:type="dxa"/>
            <w:tcBorders>
              <w:top w:val="single" w:sz="4" w:space="0" w:color="auto"/>
              <w:left w:val="nil"/>
              <w:bottom w:val="single" w:sz="4" w:space="0" w:color="auto"/>
              <w:right w:val="nil"/>
            </w:tcBorders>
            <w:vAlign w:val="center"/>
          </w:tcPr>
          <w:p w14:paraId="11DD608E" w14:textId="1F6CB0D1"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74CDEEB1" w14:textId="27C80C7B" w:rsidR="00147792" w:rsidRPr="00E81789" w:rsidRDefault="00147792" w:rsidP="00147792">
            <w:pPr>
              <w:pStyle w:val="Tabletextcentred"/>
            </w:pPr>
            <w:r w:rsidRPr="00E81789">
              <w:t> </w:t>
            </w:r>
          </w:p>
        </w:tc>
      </w:tr>
      <w:tr w:rsidR="00147792" w:rsidRPr="005113AA" w14:paraId="6AAB9CE8" w14:textId="77777777" w:rsidTr="00753A03">
        <w:trPr>
          <w:cantSplit/>
        </w:trPr>
        <w:tc>
          <w:tcPr>
            <w:tcW w:w="2552" w:type="dxa"/>
            <w:tcBorders>
              <w:top w:val="single" w:sz="4" w:space="0" w:color="auto"/>
              <w:left w:val="nil"/>
              <w:bottom w:val="single" w:sz="4" w:space="0" w:color="auto"/>
              <w:right w:val="nil"/>
            </w:tcBorders>
            <w:vAlign w:val="center"/>
          </w:tcPr>
          <w:p w14:paraId="00955266" w14:textId="54AF6D43" w:rsidR="00147792" w:rsidRPr="00E81789" w:rsidRDefault="00147792" w:rsidP="00753A03">
            <w:pPr>
              <w:pStyle w:val="Tabletext"/>
            </w:pPr>
            <w:r w:rsidRPr="00E81789">
              <w:t>Dukhtar (18)</w:t>
            </w:r>
          </w:p>
        </w:tc>
        <w:tc>
          <w:tcPr>
            <w:tcW w:w="1843" w:type="dxa"/>
            <w:tcBorders>
              <w:top w:val="single" w:sz="4" w:space="0" w:color="auto"/>
              <w:left w:val="nil"/>
              <w:bottom w:val="single" w:sz="4" w:space="0" w:color="auto"/>
              <w:right w:val="nil"/>
            </w:tcBorders>
            <w:vAlign w:val="center"/>
          </w:tcPr>
          <w:p w14:paraId="7B86CCF9" w14:textId="68FF7C47"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7D7255F4" w14:textId="2C4FA0F0"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265873CB" w14:textId="3886CC15" w:rsidR="00147792" w:rsidRPr="00E81789" w:rsidRDefault="00147792" w:rsidP="00147792">
            <w:pPr>
              <w:pStyle w:val="Tabletextcentred"/>
            </w:pPr>
            <w:r w:rsidRPr="00E81789">
              <w:t>Violence Mature Themes</w:t>
            </w:r>
          </w:p>
        </w:tc>
        <w:tc>
          <w:tcPr>
            <w:tcW w:w="1392" w:type="dxa"/>
            <w:tcBorders>
              <w:top w:val="single" w:sz="4" w:space="0" w:color="auto"/>
              <w:left w:val="nil"/>
              <w:bottom w:val="single" w:sz="4" w:space="0" w:color="auto"/>
              <w:right w:val="nil"/>
            </w:tcBorders>
            <w:vAlign w:val="center"/>
          </w:tcPr>
          <w:p w14:paraId="2A5EF9DB" w14:textId="2A4CDB11"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18A40880" w14:textId="617CEAD3" w:rsidR="00147792" w:rsidRPr="00E81789" w:rsidRDefault="00147792" w:rsidP="00147792">
            <w:pPr>
              <w:pStyle w:val="Tabletextcentred"/>
            </w:pPr>
            <w:r w:rsidRPr="00E81789">
              <w:t>Mature themes and violence</w:t>
            </w:r>
          </w:p>
        </w:tc>
        <w:tc>
          <w:tcPr>
            <w:tcW w:w="1156" w:type="dxa"/>
            <w:tcBorders>
              <w:top w:val="single" w:sz="4" w:space="0" w:color="auto"/>
              <w:left w:val="nil"/>
              <w:bottom w:val="single" w:sz="4" w:space="0" w:color="auto"/>
              <w:right w:val="nil"/>
            </w:tcBorders>
            <w:vAlign w:val="center"/>
          </w:tcPr>
          <w:p w14:paraId="67E6C3FB" w14:textId="10497DB7"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1AF957D7" w14:textId="6E689FE2" w:rsidR="00147792" w:rsidRPr="00E81789" w:rsidRDefault="00147792" w:rsidP="00147792">
            <w:pPr>
              <w:pStyle w:val="Tabletextcentred"/>
            </w:pPr>
            <w:r w:rsidRPr="00E81789">
              <w:t> </w:t>
            </w:r>
          </w:p>
        </w:tc>
      </w:tr>
      <w:tr w:rsidR="00147792" w:rsidRPr="005113AA" w14:paraId="676F9F20" w14:textId="77777777" w:rsidTr="00753A03">
        <w:trPr>
          <w:cantSplit/>
        </w:trPr>
        <w:tc>
          <w:tcPr>
            <w:tcW w:w="2552" w:type="dxa"/>
            <w:tcBorders>
              <w:top w:val="single" w:sz="4" w:space="0" w:color="auto"/>
              <w:left w:val="nil"/>
              <w:bottom w:val="single" w:sz="4" w:space="0" w:color="auto"/>
              <w:right w:val="nil"/>
            </w:tcBorders>
            <w:vAlign w:val="center"/>
          </w:tcPr>
          <w:p w14:paraId="43E972F6" w14:textId="40386FF5" w:rsidR="00147792" w:rsidRPr="00E81789" w:rsidRDefault="00147792" w:rsidP="00753A03">
            <w:pPr>
              <w:pStyle w:val="Tabletext"/>
            </w:pPr>
            <w:r w:rsidRPr="00E81789">
              <w:lastRenderedPageBreak/>
              <w:t>Weekend Aristocrats: Season 1 (19)</w:t>
            </w:r>
          </w:p>
        </w:tc>
        <w:tc>
          <w:tcPr>
            <w:tcW w:w="1843" w:type="dxa"/>
            <w:tcBorders>
              <w:top w:val="single" w:sz="4" w:space="0" w:color="auto"/>
              <w:left w:val="nil"/>
              <w:bottom w:val="single" w:sz="4" w:space="0" w:color="auto"/>
              <w:right w:val="nil"/>
            </w:tcBorders>
            <w:vAlign w:val="center"/>
          </w:tcPr>
          <w:p w14:paraId="6DEC2D6B" w14:textId="502BE1F8"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18974AD9" w14:textId="3E88CA60"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7F1F2CBD" w14:textId="20C89234" w:rsidR="00147792" w:rsidRPr="00E81789" w:rsidRDefault="00147792" w:rsidP="00147792">
            <w:pPr>
              <w:pStyle w:val="Tabletextcentred"/>
            </w:pPr>
            <w:r w:rsidRPr="00E81789">
              <w:t>Mild Violence Mild Coarse Language</w:t>
            </w:r>
          </w:p>
        </w:tc>
        <w:tc>
          <w:tcPr>
            <w:tcW w:w="1392" w:type="dxa"/>
            <w:tcBorders>
              <w:top w:val="single" w:sz="4" w:space="0" w:color="auto"/>
              <w:left w:val="nil"/>
              <w:bottom w:val="single" w:sz="4" w:space="0" w:color="auto"/>
              <w:right w:val="nil"/>
            </w:tcBorders>
            <w:vAlign w:val="center"/>
          </w:tcPr>
          <w:p w14:paraId="6A043A8E" w14:textId="499D99C0"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3F474901" w14:textId="3E2031D1" w:rsidR="00147792" w:rsidRPr="00E81789" w:rsidRDefault="00147792" w:rsidP="00147792">
            <w:pPr>
              <w:pStyle w:val="Tabletextcentred"/>
            </w:pPr>
            <w:r w:rsidRPr="00E81789">
              <w:t>Mild themes and coarse language</w:t>
            </w:r>
          </w:p>
        </w:tc>
        <w:tc>
          <w:tcPr>
            <w:tcW w:w="1156" w:type="dxa"/>
            <w:tcBorders>
              <w:top w:val="single" w:sz="4" w:space="0" w:color="auto"/>
              <w:left w:val="nil"/>
              <w:bottom w:val="single" w:sz="4" w:space="0" w:color="auto"/>
              <w:right w:val="nil"/>
            </w:tcBorders>
            <w:vAlign w:val="center"/>
          </w:tcPr>
          <w:p w14:paraId="2CC88906" w14:textId="7423FB4F"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243D86F8" w14:textId="236D047B" w:rsidR="00147792" w:rsidRPr="00E81789" w:rsidRDefault="00147792" w:rsidP="00147792">
            <w:pPr>
              <w:pStyle w:val="Tabletextcentred"/>
            </w:pPr>
            <w:r w:rsidRPr="00E81789">
              <w:t> </w:t>
            </w:r>
          </w:p>
        </w:tc>
      </w:tr>
      <w:tr w:rsidR="00147792" w:rsidRPr="005113AA" w14:paraId="61A4FF6F" w14:textId="77777777" w:rsidTr="00753A03">
        <w:trPr>
          <w:cantSplit/>
        </w:trPr>
        <w:tc>
          <w:tcPr>
            <w:tcW w:w="2552" w:type="dxa"/>
            <w:tcBorders>
              <w:top w:val="single" w:sz="4" w:space="0" w:color="auto"/>
              <w:left w:val="nil"/>
              <w:bottom w:val="single" w:sz="4" w:space="0" w:color="auto"/>
              <w:right w:val="nil"/>
            </w:tcBorders>
            <w:vAlign w:val="center"/>
          </w:tcPr>
          <w:p w14:paraId="29B83170" w14:textId="11E836D8" w:rsidR="00147792" w:rsidRPr="00E81789" w:rsidRDefault="00147792" w:rsidP="00753A03">
            <w:pPr>
              <w:pStyle w:val="Tabletext"/>
            </w:pPr>
            <w:r w:rsidRPr="00E81789">
              <w:t>The Art of Organized Noize (20)</w:t>
            </w:r>
          </w:p>
        </w:tc>
        <w:tc>
          <w:tcPr>
            <w:tcW w:w="1843" w:type="dxa"/>
            <w:tcBorders>
              <w:top w:val="single" w:sz="4" w:space="0" w:color="auto"/>
              <w:left w:val="nil"/>
              <w:bottom w:val="single" w:sz="4" w:space="0" w:color="auto"/>
              <w:right w:val="nil"/>
            </w:tcBorders>
            <w:vAlign w:val="center"/>
          </w:tcPr>
          <w:p w14:paraId="1A4D6078" w14:textId="148CB711"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257A99B6" w14:textId="7557BC4C" w:rsidR="00147792" w:rsidRPr="00E81789" w:rsidRDefault="00147792" w:rsidP="00147792">
            <w:pPr>
              <w:pStyle w:val="Tabletextcentred"/>
            </w:pPr>
            <w:r w:rsidRPr="00E81789">
              <w:t>MA15+</w:t>
            </w:r>
          </w:p>
        </w:tc>
        <w:tc>
          <w:tcPr>
            <w:tcW w:w="2466" w:type="dxa"/>
            <w:tcBorders>
              <w:top w:val="single" w:sz="4" w:space="0" w:color="auto"/>
              <w:left w:val="nil"/>
              <w:bottom w:val="single" w:sz="4" w:space="0" w:color="auto"/>
              <w:right w:val="nil"/>
            </w:tcBorders>
            <w:vAlign w:val="center"/>
          </w:tcPr>
          <w:p w14:paraId="6B67A4D8" w14:textId="41DFA77F" w:rsidR="00147792" w:rsidRPr="00E81789" w:rsidRDefault="00147792" w:rsidP="00147792">
            <w:pPr>
              <w:pStyle w:val="Tabletextcentred"/>
            </w:pPr>
            <w:r w:rsidRPr="00E81789">
              <w:t>Strong Coarse Language</w:t>
            </w:r>
          </w:p>
        </w:tc>
        <w:tc>
          <w:tcPr>
            <w:tcW w:w="1392" w:type="dxa"/>
            <w:tcBorders>
              <w:top w:val="single" w:sz="4" w:space="0" w:color="auto"/>
              <w:left w:val="nil"/>
              <w:bottom w:val="single" w:sz="4" w:space="0" w:color="auto"/>
              <w:right w:val="nil"/>
            </w:tcBorders>
            <w:vAlign w:val="center"/>
          </w:tcPr>
          <w:p w14:paraId="022BE87C" w14:textId="3C297E97"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698293D1" w14:textId="1EEA3D53" w:rsidR="00147792" w:rsidRPr="00E81789" w:rsidRDefault="00147792" w:rsidP="00147792">
            <w:pPr>
              <w:pStyle w:val="Tabletextcentred"/>
            </w:pPr>
            <w:r w:rsidRPr="00E81789">
              <w:t>Coarse language and drug use</w:t>
            </w:r>
          </w:p>
        </w:tc>
        <w:tc>
          <w:tcPr>
            <w:tcW w:w="1156" w:type="dxa"/>
            <w:tcBorders>
              <w:top w:val="single" w:sz="4" w:space="0" w:color="auto"/>
              <w:left w:val="nil"/>
              <w:bottom w:val="single" w:sz="4" w:space="0" w:color="auto"/>
              <w:right w:val="nil"/>
            </w:tcBorders>
            <w:vAlign w:val="center"/>
          </w:tcPr>
          <w:p w14:paraId="516DB0AA" w14:textId="1B3F6428"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781F3E46" w14:textId="69F2258D" w:rsidR="00147792" w:rsidRPr="00E81789" w:rsidRDefault="00147792" w:rsidP="00147792">
            <w:pPr>
              <w:pStyle w:val="Tabletextcentred"/>
            </w:pPr>
            <w:r w:rsidRPr="00E81789">
              <w:t> </w:t>
            </w:r>
          </w:p>
        </w:tc>
      </w:tr>
      <w:tr w:rsidR="00147792" w:rsidRPr="005113AA" w14:paraId="1FFA847B" w14:textId="77777777" w:rsidTr="00753A03">
        <w:trPr>
          <w:cantSplit/>
        </w:trPr>
        <w:tc>
          <w:tcPr>
            <w:tcW w:w="2552" w:type="dxa"/>
            <w:tcBorders>
              <w:top w:val="single" w:sz="4" w:space="0" w:color="auto"/>
              <w:left w:val="nil"/>
              <w:bottom w:val="single" w:sz="4" w:space="0" w:color="auto"/>
              <w:right w:val="nil"/>
            </w:tcBorders>
            <w:vAlign w:val="center"/>
          </w:tcPr>
          <w:p w14:paraId="4AE9B7CD" w14:textId="68B92A63" w:rsidR="00147792" w:rsidRPr="00E81789" w:rsidRDefault="00147792" w:rsidP="00753A03">
            <w:pPr>
              <w:pStyle w:val="Tabletext"/>
            </w:pPr>
            <w:r w:rsidRPr="00E81789">
              <w:t>Baahubali: The Beginning (Malayalam Version) (21)</w:t>
            </w:r>
          </w:p>
        </w:tc>
        <w:tc>
          <w:tcPr>
            <w:tcW w:w="1843" w:type="dxa"/>
            <w:tcBorders>
              <w:top w:val="single" w:sz="4" w:space="0" w:color="auto"/>
              <w:left w:val="nil"/>
              <w:bottom w:val="single" w:sz="4" w:space="0" w:color="auto"/>
              <w:right w:val="nil"/>
            </w:tcBorders>
            <w:vAlign w:val="center"/>
          </w:tcPr>
          <w:p w14:paraId="033D073F" w14:textId="229C11A7"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574BB235" w14:textId="585DE68B" w:rsidR="00147792" w:rsidRPr="00E81789" w:rsidRDefault="00147792" w:rsidP="00147792">
            <w:pPr>
              <w:pStyle w:val="Tabletextcentred"/>
            </w:pPr>
            <w:r w:rsidRPr="00E81789">
              <w:t>MA15+</w:t>
            </w:r>
          </w:p>
        </w:tc>
        <w:tc>
          <w:tcPr>
            <w:tcW w:w="2466" w:type="dxa"/>
            <w:tcBorders>
              <w:top w:val="single" w:sz="4" w:space="0" w:color="auto"/>
              <w:left w:val="nil"/>
              <w:bottom w:val="single" w:sz="4" w:space="0" w:color="auto"/>
              <w:right w:val="nil"/>
            </w:tcBorders>
            <w:vAlign w:val="center"/>
          </w:tcPr>
          <w:p w14:paraId="0E008F8C" w14:textId="25624926" w:rsidR="00147792" w:rsidRPr="00E81789" w:rsidRDefault="00147792" w:rsidP="00147792">
            <w:pPr>
              <w:pStyle w:val="Tabletextcentred"/>
            </w:pPr>
            <w:r w:rsidRPr="00E81789">
              <w:t>Strong Violence</w:t>
            </w:r>
          </w:p>
        </w:tc>
        <w:tc>
          <w:tcPr>
            <w:tcW w:w="1392" w:type="dxa"/>
            <w:tcBorders>
              <w:top w:val="single" w:sz="4" w:space="0" w:color="auto"/>
              <w:left w:val="nil"/>
              <w:bottom w:val="single" w:sz="4" w:space="0" w:color="auto"/>
              <w:right w:val="nil"/>
            </w:tcBorders>
            <w:vAlign w:val="center"/>
          </w:tcPr>
          <w:p w14:paraId="468FB4BE" w14:textId="469D0ACD" w:rsidR="00147792" w:rsidRPr="00E81789" w:rsidRDefault="00147792" w:rsidP="00147792">
            <w:pPr>
              <w:pStyle w:val="Tabletextcentred"/>
            </w:pPr>
            <w:r w:rsidRPr="00E81789">
              <w:t>MA15+</w:t>
            </w:r>
          </w:p>
        </w:tc>
        <w:tc>
          <w:tcPr>
            <w:tcW w:w="2688" w:type="dxa"/>
            <w:tcBorders>
              <w:top w:val="single" w:sz="4" w:space="0" w:color="auto"/>
              <w:left w:val="nil"/>
              <w:bottom w:val="single" w:sz="4" w:space="0" w:color="auto"/>
              <w:right w:val="nil"/>
            </w:tcBorders>
            <w:vAlign w:val="center"/>
          </w:tcPr>
          <w:p w14:paraId="1215B06C" w14:textId="11B425B4" w:rsidR="00147792" w:rsidRPr="00E81789" w:rsidRDefault="00147792" w:rsidP="00147792">
            <w:pPr>
              <w:pStyle w:val="Tabletextcentred"/>
            </w:pPr>
            <w:r w:rsidRPr="00E81789">
              <w:t>Strong violence</w:t>
            </w:r>
          </w:p>
        </w:tc>
        <w:tc>
          <w:tcPr>
            <w:tcW w:w="1156" w:type="dxa"/>
            <w:tcBorders>
              <w:top w:val="single" w:sz="4" w:space="0" w:color="auto"/>
              <w:left w:val="nil"/>
              <w:bottom w:val="single" w:sz="4" w:space="0" w:color="auto"/>
              <w:right w:val="nil"/>
            </w:tcBorders>
            <w:vAlign w:val="center"/>
          </w:tcPr>
          <w:p w14:paraId="651DD914" w14:textId="47172BF4"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451DB6CC" w14:textId="5EFE0701" w:rsidR="00147792" w:rsidRPr="00E81789" w:rsidRDefault="00147792" w:rsidP="00147792">
            <w:pPr>
              <w:pStyle w:val="Tabletextcentred"/>
            </w:pPr>
            <w:r w:rsidRPr="00E81789">
              <w:t> </w:t>
            </w:r>
          </w:p>
        </w:tc>
      </w:tr>
      <w:tr w:rsidR="00147792" w:rsidRPr="005113AA" w14:paraId="09A5AEF3" w14:textId="77777777" w:rsidTr="00753A03">
        <w:trPr>
          <w:cantSplit/>
        </w:trPr>
        <w:tc>
          <w:tcPr>
            <w:tcW w:w="2552" w:type="dxa"/>
            <w:tcBorders>
              <w:top w:val="single" w:sz="4" w:space="0" w:color="auto"/>
              <w:left w:val="nil"/>
              <w:bottom w:val="single" w:sz="4" w:space="0" w:color="auto"/>
              <w:right w:val="nil"/>
            </w:tcBorders>
            <w:vAlign w:val="center"/>
          </w:tcPr>
          <w:p w14:paraId="3149F240" w14:textId="34356297" w:rsidR="00147792" w:rsidRPr="00E81789" w:rsidRDefault="00147792" w:rsidP="00753A03">
            <w:pPr>
              <w:pStyle w:val="Tabletext"/>
            </w:pPr>
            <w:r w:rsidRPr="00E81789">
              <w:t>Angela's Christmas (22)</w:t>
            </w:r>
          </w:p>
        </w:tc>
        <w:tc>
          <w:tcPr>
            <w:tcW w:w="1843" w:type="dxa"/>
            <w:tcBorders>
              <w:top w:val="single" w:sz="4" w:space="0" w:color="auto"/>
              <w:left w:val="nil"/>
              <w:bottom w:val="single" w:sz="4" w:space="0" w:color="auto"/>
              <w:right w:val="nil"/>
            </w:tcBorders>
            <w:vAlign w:val="center"/>
          </w:tcPr>
          <w:p w14:paraId="7CDF4D99" w14:textId="7F1416AD"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1DB0EA4F" w14:textId="40B6EEE9" w:rsidR="00147792" w:rsidRPr="00E81789" w:rsidRDefault="00147792" w:rsidP="00147792">
            <w:pPr>
              <w:pStyle w:val="Tabletextcentred"/>
            </w:pPr>
            <w:r w:rsidRPr="00E81789">
              <w:t>G</w:t>
            </w:r>
          </w:p>
        </w:tc>
        <w:tc>
          <w:tcPr>
            <w:tcW w:w="2466" w:type="dxa"/>
            <w:tcBorders>
              <w:top w:val="single" w:sz="4" w:space="0" w:color="auto"/>
              <w:left w:val="nil"/>
              <w:bottom w:val="single" w:sz="4" w:space="0" w:color="auto"/>
              <w:right w:val="nil"/>
            </w:tcBorders>
            <w:vAlign w:val="center"/>
          </w:tcPr>
          <w:p w14:paraId="271998C4" w14:textId="44F82CD9" w:rsidR="00147792" w:rsidRPr="00E81789" w:rsidRDefault="00147792" w:rsidP="00147792">
            <w:pPr>
              <w:pStyle w:val="Tabletextcentred"/>
            </w:pPr>
            <w:r w:rsidRPr="00E81789">
              <w:t>Some scenes may scare very young children</w:t>
            </w:r>
          </w:p>
        </w:tc>
        <w:tc>
          <w:tcPr>
            <w:tcW w:w="1392" w:type="dxa"/>
            <w:tcBorders>
              <w:top w:val="single" w:sz="4" w:space="0" w:color="auto"/>
              <w:left w:val="nil"/>
              <w:bottom w:val="single" w:sz="4" w:space="0" w:color="auto"/>
              <w:right w:val="nil"/>
            </w:tcBorders>
            <w:vAlign w:val="center"/>
          </w:tcPr>
          <w:p w14:paraId="1C06564C" w14:textId="7FDD5041" w:rsidR="00147792" w:rsidRPr="00E81789" w:rsidRDefault="00147792" w:rsidP="00147792">
            <w:pPr>
              <w:pStyle w:val="Tabletextcentred"/>
            </w:pPr>
            <w:r w:rsidRPr="00E81789">
              <w:t>G</w:t>
            </w:r>
          </w:p>
        </w:tc>
        <w:tc>
          <w:tcPr>
            <w:tcW w:w="2688" w:type="dxa"/>
            <w:tcBorders>
              <w:top w:val="single" w:sz="4" w:space="0" w:color="auto"/>
              <w:left w:val="nil"/>
              <w:bottom w:val="single" w:sz="4" w:space="0" w:color="auto"/>
              <w:right w:val="nil"/>
            </w:tcBorders>
            <w:vAlign w:val="center"/>
          </w:tcPr>
          <w:p w14:paraId="3A2952D7" w14:textId="685CBC21" w:rsidR="00147792" w:rsidRPr="00E81789" w:rsidRDefault="00147792" w:rsidP="00147792">
            <w:pPr>
              <w:pStyle w:val="Tabletextcentred"/>
            </w:pPr>
            <w:r w:rsidRPr="00E81789">
              <w:t>General</w:t>
            </w:r>
          </w:p>
        </w:tc>
        <w:tc>
          <w:tcPr>
            <w:tcW w:w="1156" w:type="dxa"/>
            <w:tcBorders>
              <w:top w:val="single" w:sz="4" w:space="0" w:color="auto"/>
              <w:left w:val="nil"/>
              <w:bottom w:val="single" w:sz="4" w:space="0" w:color="auto"/>
              <w:right w:val="nil"/>
            </w:tcBorders>
            <w:vAlign w:val="center"/>
          </w:tcPr>
          <w:p w14:paraId="5E5BC28B" w14:textId="48AA3B31"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0143306E" w14:textId="45ADB4A5" w:rsidR="00147792" w:rsidRPr="00E81789" w:rsidRDefault="00147792" w:rsidP="00147792">
            <w:pPr>
              <w:pStyle w:val="Tabletextcentred"/>
            </w:pPr>
            <w:r w:rsidRPr="00E81789">
              <w:t> </w:t>
            </w:r>
          </w:p>
        </w:tc>
      </w:tr>
      <w:tr w:rsidR="00147792" w:rsidRPr="005113AA" w14:paraId="4E3CA03E" w14:textId="77777777" w:rsidTr="00753A03">
        <w:trPr>
          <w:cantSplit/>
        </w:trPr>
        <w:tc>
          <w:tcPr>
            <w:tcW w:w="2552" w:type="dxa"/>
            <w:tcBorders>
              <w:top w:val="single" w:sz="4" w:space="0" w:color="auto"/>
              <w:left w:val="nil"/>
              <w:bottom w:val="single" w:sz="4" w:space="0" w:color="auto"/>
              <w:right w:val="nil"/>
            </w:tcBorders>
            <w:vAlign w:val="center"/>
          </w:tcPr>
          <w:p w14:paraId="179167B1" w14:textId="06DC3681" w:rsidR="00147792" w:rsidRPr="00E81789" w:rsidRDefault="00147792" w:rsidP="00753A03">
            <w:pPr>
              <w:pStyle w:val="Tabletext"/>
            </w:pPr>
            <w:r w:rsidRPr="00E81789">
              <w:t>Prince of Peoria: Part 1 (23)</w:t>
            </w:r>
          </w:p>
        </w:tc>
        <w:tc>
          <w:tcPr>
            <w:tcW w:w="1843" w:type="dxa"/>
            <w:tcBorders>
              <w:top w:val="single" w:sz="4" w:space="0" w:color="auto"/>
              <w:left w:val="nil"/>
              <w:bottom w:val="single" w:sz="4" w:space="0" w:color="auto"/>
              <w:right w:val="nil"/>
            </w:tcBorders>
            <w:vAlign w:val="center"/>
          </w:tcPr>
          <w:p w14:paraId="4043AEBE" w14:textId="4923AD62" w:rsidR="00147792" w:rsidRPr="00E81789" w:rsidRDefault="00147792" w:rsidP="00147792">
            <w:pPr>
              <w:pStyle w:val="Tabletextcentred"/>
            </w:pPr>
            <w:r w:rsidRPr="00E81789">
              <w:t xml:space="preserve">No </w:t>
            </w:r>
          </w:p>
        </w:tc>
        <w:tc>
          <w:tcPr>
            <w:tcW w:w="1392" w:type="dxa"/>
            <w:tcBorders>
              <w:top w:val="single" w:sz="4" w:space="0" w:color="auto"/>
              <w:left w:val="nil"/>
              <w:bottom w:val="single" w:sz="4" w:space="0" w:color="auto"/>
              <w:right w:val="nil"/>
            </w:tcBorders>
            <w:vAlign w:val="center"/>
          </w:tcPr>
          <w:p w14:paraId="7F9386C3" w14:textId="78BF5D1E"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59A5DB94" w14:textId="606443E7" w:rsidR="00147792" w:rsidRPr="00E81789" w:rsidRDefault="00147792" w:rsidP="00147792">
            <w:pPr>
              <w:pStyle w:val="Tabletextcentred"/>
            </w:pPr>
            <w:r w:rsidRPr="00E81789">
              <w:t>Mild Crude Humour</w:t>
            </w:r>
          </w:p>
        </w:tc>
        <w:tc>
          <w:tcPr>
            <w:tcW w:w="1392" w:type="dxa"/>
            <w:tcBorders>
              <w:top w:val="single" w:sz="4" w:space="0" w:color="auto"/>
              <w:left w:val="nil"/>
              <w:bottom w:val="single" w:sz="4" w:space="0" w:color="auto"/>
              <w:right w:val="nil"/>
            </w:tcBorders>
            <w:vAlign w:val="center"/>
          </w:tcPr>
          <w:p w14:paraId="4AE5969B" w14:textId="018DE670"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64CF89FA" w14:textId="3BCE1148" w:rsidR="00147792" w:rsidRPr="00E81789" w:rsidRDefault="00147792" w:rsidP="00147792">
            <w:pPr>
              <w:pStyle w:val="Tabletextcentred"/>
            </w:pPr>
            <w:r w:rsidRPr="00E81789">
              <w:t>Mild Crude Humour</w:t>
            </w:r>
          </w:p>
        </w:tc>
        <w:tc>
          <w:tcPr>
            <w:tcW w:w="1156" w:type="dxa"/>
            <w:tcBorders>
              <w:top w:val="single" w:sz="4" w:space="0" w:color="auto"/>
              <w:left w:val="nil"/>
              <w:bottom w:val="single" w:sz="4" w:space="0" w:color="auto"/>
              <w:right w:val="nil"/>
            </w:tcBorders>
            <w:vAlign w:val="center"/>
          </w:tcPr>
          <w:p w14:paraId="08ED3B94" w14:textId="6B79D2A4"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101344A1" w14:textId="3B92E0EE" w:rsidR="00147792" w:rsidRPr="00E81789" w:rsidRDefault="00147792" w:rsidP="00147792">
            <w:pPr>
              <w:pStyle w:val="Tabletextcentred"/>
            </w:pPr>
            <w:r w:rsidRPr="00E81789">
              <w:t> </w:t>
            </w:r>
          </w:p>
        </w:tc>
      </w:tr>
      <w:tr w:rsidR="00147792" w:rsidRPr="005113AA" w14:paraId="3A5FA8CE" w14:textId="77777777" w:rsidTr="00753A03">
        <w:trPr>
          <w:cantSplit/>
        </w:trPr>
        <w:tc>
          <w:tcPr>
            <w:tcW w:w="2552" w:type="dxa"/>
            <w:tcBorders>
              <w:top w:val="single" w:sz="4" w:space="0" w:color="auto"/>
              <w:left w:val="nil"/>
              <w:bottom w:val="single" w:sz="4" w:space="0" w:color="auto"/>
              <w:right w:val="nil"/>
            </w:tcBorders>
            <w:vAlign w:val="center"/>
          </w:tcPr>
          <w:p w14:paraId="4EA8888E" w14:textId="02DBBEBB" w:rsidR="00147792" w:rsidRPr="00E81789" w:rsidRDefault="00147792" w:rsidP="00753A03">
            <w:pPr>
              <w:pStyle w:val="Tabletext"/>
            </w:pPr>
            <w:r w:rsidRPr="00E81789">
              <w:t>To Noora with Love (24)</w:t>
            </w:r>
          </w:p>
        </w:tc>
        <w:tc>
          <w:tcPr>
            <w:tcW w:w="1843" w:type="dxa"/>
            <w:tcBorders>
              <w:top w:val="single" w:sz="4" w:space="0" w:color="auto"/>
              <w:left w:val="nil"/>
              <w:bottom w:val="single" w:sz="4" w:space="0" w:color="auto"/>
              <w:right w:val="nil"/>
            </w:tcBorders>
            <w:vAlign w:val="center"/>
          </w:tcPr>
          <w:p w14:paraId="328B7D4A" w14:textId="4330C1E2"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2C524139" w14:textId="408ACC8D"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6A9CEA2B" w14:textId="27D618B6" w:rsidR="00147792" w:rsidRPr="00E81789" w:rsidRDefault="00147792" w:rsidP="00147792">
            <w:pPr>
              <w:pStyle w:val="Tabletextcentred"/>
            </w:pPr>
            <w:r w:rsidRPr="00E81789">
              <w:t>Violence Mature Themes</w:t>
            </w:r>
          </w:p>
        </w:tc>
        <w:tc>
          <w:tcPr>
            <w:tcW w:w="1392" w:type="dxa"/>
            <w:tcBorders>
              <w:top w:val="single" w:sz="4" w:space="0" w:color="auto"/>
              <w:left w:val="nil"/>
              <w:bottom w:val="single" w:sz="4" w:space="0" w:color="auto"/>
              <w:right w:val="nil"/>
            </w:tcBorders>
            <w:vAlign w:val="center"/>
          </w:tcPr>
          <w:p w14:paraId="20D051E2" w14:textId="5B7ECFA3"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72E211E8" w14:textId="2AF09208" w:rsidR="00147792" w:rsidRPr="00E81789" w:rsidRDefault="00147792" w:rsidP="00147792">
            <w:pPr>
              <w:pStyle w:val="Tabletextcentred"/>
            </w:pPr>
            <w:r w:rsidRPr="00E81789">
              <w:t>Mature themes, Violence</w:t>
            </w:r>
          </w:p>
        </w:tc>
        <w:tc>
          <w:tcPr>
            <w:tcW w:w="1156" w:type="dxa"/>
            <w:tcBorders>
              <w:top w:val="single" w:sz="4" w:space="0" w:color="auto"/>
              <w:left w:val="nil"/>
              <w:bottom w:val="single" w:sz="4" w:space="0" w:color="auto"/>
              <w:right w:val="nil"/>
            </w:tcBorders>
            <w:vAlign w:val="center"/>
          </w:tcPr>
          <w:p w14:paraId="65D5E412" w14:textId="6A1F135F"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599B6ADE" w14:textId="453714E1" w:rsidR="00147792" w:rsidRPr="00E81789" w:rsidRDefault="00147792" w:rsidP="00147792">
            <w:pPr>
              <w:pStyle w:val="Tabletextcentred"/>
            </w:pPr>
            <w:r w:rsidRPr="00E81789">
              <w:t> </w:t>
            </w:r>
          </w:p>
        </w:tc>
      </w:tr>
      <w:tr w:rsidR="00147792" w:rsidRPr="005113AA" w14:paraId="00721705" w14:textId="77777777" w:rsidTr="00753A03">
        <w:trPr>
          <w:cantSplit/>
        </w:trPr>
        <w:tc>
          <w:tcPr>
            <w:tcW w:w="2552" w:type="dxa"/>
            <w:tcBorders>
              <w:top w:val="single" w:sz="4" w:space="0" w:color="auto"/>
              <w:left w:val="nil"/>
              <w:bottom w:val="single" w:sz="4" w:space="0" w:color="auto"/>
              <w:right w:val="nil"/>
            </w:tcBorders>
            <w:vAlign w:val="center"/>
          </w:tcPr>
          <w:p w14:paraId="0773E6EE" w14:textId="33E9BE42" w:rsidR="00147792" w:rsidRPr="00E81789" w:rsidRDefault="00147792" w:rsidP="00753A03">
            <w:pPr>
              <w:pStyle w:val="Tabletext"/>
            </w:pPr>
            <w:r w:rsidRPr="00E81789">
              <w:t>David Attenborough's Natural Curiosities: Season 4 (25)</w:t>
            </w:r>
          </w:p>
        </w:tc>
        <w:tc>
          <w:tcPr>
            <w:tcW w:w="1843" w:type="dxa"/>
            <w:tcBorders>
              <w:top w:val="single" w:sz="4" w:space="0" w:color="auto"/>
              <w:left w:val="nil"/>
              <w:bottom w:val="single" w:sz="4" w:space="0" w:color="auto"/>
              <w:right w:val="nil"/>
            </w:tcBorders>
            <w:vAlign w:val="center"/>
          </w:tcPr>
          <w:p w14:paraId="046EE580" w14:textId="2934C099"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2D6700A3" w14:textId="67CD6BA8"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63904A25" w14:textId="4EA80BD2" w:rsidR="00147792" w:rsidRPr="00E81789" w:rsidRDefault="00147792" w:rsidP="00147792">
            <w:pPr>
              <w:pStyle w:val="Tabletextcentred"/>
            </w:pPr>
            <w:r w:rsidRPr="00E81789">
              <w:t>Predatory Animal Behaviour</w:t>
            </w:r>
          </w:p>
        </w:tc>
        <w:tc>
          <w:tcPr>
            <w:tcW w:w="1392" w:type="dxa"/>
            <w:tcBorders>
              <w:top w:val="single" w:sz="4" w:space="0" w:color="auto"/>
              <w:left w:val="nil"/>
              <w:bottom w:val="single" w:sz="4" w:space="0" w:color="auto"/>
              <w:right w:val="nil"/>
            </w:tcBorders>
            <w:vAlign w:val="center"/>
          </w:tcPr>
          <w:p w14:paraId="31794868" w14:textId="1FDA5C25" w:rsidR="00147792" w:rsidRPr="00E81789" w:rsidRDefault="00147792" w:rsidP="00147792">
            <w:pPr>
              <w:pStyle w:val="Tabletextcentred"/>
            </w:pPr>
            <w:r w:rsidRPr="00E81789">
              <w:t>G</w:t>
            </w:r>
          </w:p>
        </w:tc>
        <w:tc>
          <w:tcPr>
            <w:tcW w:w="2688" w:type="dxa"/>
            <w:tcBorders>
              <w:top w:val="single" w:sz="4" w:space="0" w:color="auto"/>
              <w:left w:val="nil"/>
              <w:bottom w:val="single" w:sz="4" w:space="0" w:color="auto"/>
              <w:right w:val="nil"/>
            </w:tcBorders>
            <w:vAlign w:val="center"/>
          </w:tcPr>
          <w:p w14:paraId="14DB84E4" w14:textId="170DBDA7" w:rsidR="00147792" w:rsidRPr="00E81789" w:rsidRDefault="00147792" w:rsidP="00147792">
            <w:pPr>
              <w:pStyle w:val="Tabletextcentred"/>
            </w:pPr>
            <w:r w:rsidRPr="00E81789">
              <w:t>General</w:t>
            </w:r>
          </w:p>
        </w:tc>
        <w:tc>
          <w:tcPr>
            <w:tcW w:w="1156" w:type="dxa"/>
            <w:tcBorders>
              <w:top w:val="single" w:sz="4" w:space="0" w:color="auto"/>
              <w:left w:val="nil"/>
              <w:bottom w:val="single" w:sz="4" w:space="0" w:color="auto"/>
              <w:right w:val="nil"/>
            </w:tcBorders>
            <w:vAlign w:val="center"/>
          </w:tcPr>
          <w:p w14:paraId="4485E0C4" w14:textId="05316AB7"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5F0C930C" w14:textId="53D7A70D" w:rsidR="00147792" w:rsidRPr="00E81789" w:rsidRDefault="00147792" w:rsidP="00147792">
            <w:pPr>
              <w:pStyle w:val="Tabletextcentred"/>
            </w:pPr>
            <w:r w:rsidRPr="00E81789">
              <w:t> </w:t>
            </w:r>
          </w:p>
        </w:tc>
      </w:tr>
      <w:tr w:rsidR="00147792" w:rsidRPr="005113AA" w14:paraId="59EC81AB" w14:textId="77777777" w:rsidTr="00753A03">
        <w:trPr>
          <w:cantSplit/>
        </w:trPr>
        <w:tc>
          <w:tcPr>
            <w:tcW w:w="2552" w:type="dxa"/>
            <w:tcBorders>
              <w:top w:val="single" w:sz="4" w:space="0" w:color="auto"/>
              <w:left w:val="nil"/>
              <w:bottom w:val="single" w:sz="4" w:space="0" w:color="auto"/>
              <w:right w:val="nil"/>
            </w:tcBorders>
            <w:vAlign w:val="center"/>
          </w:tcPr>
          <w:p w14:paraId="273B31B6" w14:textId="6137583B" w:rsidR="00147792" w:rsidRPr="00E81789" w:rsidRDefault="00147792" w:rsidP="00753A03">
            <w:pPr>
              <w:pStyle w:val="Tabletext"/>
            </w:pPr>
            <w:r w:rsidRPr="00E81789">
              <w:t>Come Sunday (26)</w:t>
            </w:r>
          </w:p>
        </w:tc>
        <w:tc>
          <w:tcPr>
            <w:tcW w:w="1843" w:type="dxa"/>
            <w:tcBorders>
              <w:top w:val="single" w:sz="4" w:space="0" w:color="auto"/>
              <w:left w:val="nil"/>
              <w:bottom w:val="single" w:sz="4" w:space="0" w:color="auto"/>
              <w:right w:val="nil"/>
            </w:tcBorders>
            <w:vAlign w:val="center"/>
          </w:tcPr>
          <w:p w14:paraId="24EECB9D" w14:textId="2340CAD8"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78061E39" w14:textId="07B27A2B"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1DC268E5" w14:textId="650571DA" w:rsidR="00147792" w:rsidRPr="00E81789" w:rsidRDefault="00147792" w:rsidP="00147792">
            <w:pPr>
              <w:pStyle w:val="Tabletextcentred"/>
            </w:pPr>
            <w:r w:rsidRPr="00E81789">
              <w:t>Mature Themes</w:t>
            </w:r>
          </w:p>
        </w:tc>
        <w:tc>
          <w:tcPr>
            <w:tcW w:w="1392" w:type="dxa"/>
            <w:tcBorders>
              <w:top w:val="single" w:sz="4" w:space="0" w:color="auto"/>
              <w:left w:val="nil"/>
              <w:bottom w:val="single" w:sz="4" w:space="0" w:color="auto"/>
              <w:right w:val="nil"/>
            </w:tcBorders>
            <w:vAlign w:val="center"/>
          </w:tcPr>
          <w:p w14:paraId="463EDA27" w14:textId="1CED94CF"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7443F683" w14:textId="61729028" w:rsidR="00147792" w:rsidRPr="00E81789" w:rsidRDefault="00147792" w:rsidP="00147792">
            <w:pPr>
              <w:pStyle w:val="Tabletextcentred"/>
            </w:pPr>
            <w:r w:rsidRPr="00E81789">
              <w:t>Mild themes and occasional coarse language</w:t>
            </w:r>
          </w:p>
        </w:tc>
        <w:tc>
          <w:tcPr>
            <w:tcW w:w="1156" w:type="dxa"/>
            <w:tcBorders>
              <w:top w:val="single" w:sz="4" w:space="0" w:color="auto"/>
              <w:left w:val="nil"/>
              <w:bottom w:val="single" w:sz="4" w:space="0" w:color="auto"/>
              <w:right w:val="nil"/>
            </w:tcBorders>
            <w:vAlign w:val="center"/>
          </w:tcPr>
          <w:p w14:paraId="6E54F274" w14:textId="031128E6"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4BE63783" w14:textId="445AB547" w:rsidR="00147792" w:rsidRPr="00E81789" w:rsidRDefault="00147792" w:rsidP="00147792">
            <w:pPr>
              <w:pStyle w:val="Tabletextcentred"/>
            </w:pPr>
            <w:r w:rsidRPr="00E81789">
              <w:t> </w:t>
            </w:r>
          </w:p>
        </w:tc>
      </w:tr>
      <w:tr w:rsidR="00147792" w:rsidRPr="005113AA" w14:paraId="249AEB7B" w14:textId="77777777" w:rsidTr="00753A03">
        <w:trPr>
          <w:cantSplit/>
        </w:trPr>
        <w:tc>
          <w:tcPr>
            <w:tcW w:w="2552" w:type="dxa"/>
            <w:tcBorders>
              <w:top w:val="single" w:sz="4" w:space="0" w:color="auto"/>
              <w:left w:val="nil"/>
              <w:bottom w:val="single" w:sz="4" w:space="0" w:color="auto"/>
              <w:right w:val="nil"/>
            </w:tcBorders>
            <w:vAlign w:val="center"/>
          </w:tcPr>
          <w:p w14:paraId="5F9AD53C" w14:textId="6648952A" w:rsidR="00147792" w:rsidRPr="00E81789" w:rsidRDefault="00147792" w:rsidP="00753A03">
            <w:pPr>
              <w:pStyle w:val="Tabletext"/>
            </w:pPr>
            <w:r w:rsidRPr="00E81789">
              <w:t>Marcella: Season 2 (27)</w:t>
            </w:r>
          </w:p>
        </w:tc>
        <w:tc>
          <w:tcPr>
            <w:tcW w:w="1843" w:type="dxa"/>
            <w:tcBorders>
              <w:top w:val="single" w:sz="4" w:space="0" w:color="auto"/>
              <w:left w:val="nil"/>
              <w:bottom w:val="single" w:sz="4" w:space="0" w:color="auto"/>
              <w:right w:val="nil"/>
            </w:tcBorders>
            <w:vAlign w:val="center"/>
          </w:tcPr>
          <w:p w14:paraId="51F3533C" w14:textId="098F510A"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7ECD08F9" w14:textId="5A24ABDF" w:rsidR="00147792" w:rsidRPr="00E81789" w:rsidRDefault="00147792" w:rsidP="00147792">
            <w:pPr>
              <w:pStyle w:val="Tabletextcentred"/>
            </w:pPr>
            <w:r w:rsidRPr="00E81789">
              <w:t>MA15+</w:t>
            </w:r>
          </w:p>
        </w:tc>
        <w:tc>
          <w:tcPr>
            <w:tcW w:w="2466" w:type="dxa"/>
            <w:tcBorders>
              <w:top w:val="single" w:sz="4" w:space="0" w:color="auto"/>
              <w:left w:val="nil"/>
              <w:bottom w:val="single" w:sz="4" w:space="0" w:color="auto"/>
              <w:right w:val="nil"/>
            </w:tcBorders>
            <w:vAlign w:val="center"/>
          </w:tcPr>
          <w:p w14:paraId="1ADE330B" w14:textId="4BE26F8A" w:rsidR="00147792" w:rsidRPr="00E81789" w:rsidRDefault="00147792" w:rsidP="00147792">
            <w:pPr>
              <w:pStyle w:val="Tabletextcentred"/>
            </w:pPr>
            <w:r w:rsidRPr="00E81789">
              <w:t>Strong Blood and Gore Strong Violence</w:t>
            </w:r>
          </w:p>
        </w:tc>
        <w:tc>
          <w:tcPr>
            <w:tcW w:w="1392" w:type="dxa"/>
            <w:tcBorders>
              <w:top w:val="single" w:sz="4" w:space="0" w:color="auto"/>
              <w:left w:val="nil"/>
              <w:bottom w:val="single" w:sz="4" w:space="0" w:color="auto"/>
              <w:right w:val="nil"/>
            </w:tcBorders>
            <w:vAlign w:val="center"/>
          </w:tcPr>
          <w:p w14:paraId="5958E6C4" w14:textId="48DDDFB1" w:rsidR="00147792" w:rsidRPr="00E81789" w:rsidRDefault="00147792" w:rsidP="00147792">
            <w:pPr>
              <w:pStyle w:val="Tabletextcentred"/>
            </w:pPr>
            <w:r w:rsidRPr="00E81789">
              <w:t>MA15+</w:t>
            </w:r>
          </w:p>
        </w:tc>
        <w:tc>
          <w:tcPr>
            <w:tcW w:w="2688" w:type="dxa"/>
            <w:tcBorders>
              <w:top w:val="single" w:sz="4" w:space="0" w:color="auto"/>
              <w:left w:val="nil"/>
              <w:bottom w:val="single" w:sz="4" w:space="0" w:color="auto"/>
              <w:right w:val="nil"/>
            </w:tcBorders>
            <w:vAlign w:val="center"/>
          </w:tcPr>
          <w:p w14:paraId="4299C8C4" w14:textId="02DB6BFC" w:rsidR="00147792" w:rsidRPr="00E81789" w:rsidRDefault="00147792" w:rsidP="00147792">
            <w:pPr>
              <w:pStyle w:val="Tabletextcentred"/>
            </w:pPr>
            <w:r w:rsidRPr="00E81789">
              <w:t>Strong themes</w:t>
            </w:r>
          </w:p>
        </w:tc>
        <w:tc>
          <w:tcPr>
            <w:tcW w:w="1156" w:type="dxa"/>
            <w:tcBorders>
              <w:top w:val="single" w:sz="4" w:space="0" w:color="auto"/>
              <w:left w:val="nil"/>
              <w:bottom w:val="single" w:sz="4" w:space="0" w:color="auto"/>
              <w:right w:val="nil"/>
            </w:tcBorders>
            <w:vAlign w:val="center"/>
          </w:tcPr>
          <w:p w14:paraId="20B7DFB2" w14:textId="36CA5E7E"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490D76FF" w14:textId="0C97C73E" w:rsidR="00147792" w:rsidRPr="00E81789" w:rsidRDefault="00147792" w:rsidP="00147792">
            <w:pPr>
              <w:pStyle w:val="Tabletextcentred"/>
            </w:pPr>
            <w:r w:rsidRPr="00E81789">
              <w:t> </w:t>
            </w:r>
          </w:p>
        </w:tc>
      </w:tr>
      <w:tr w:rsidR="00147792" w:rsidRPr="005113AA" w14:paraId="57E1090F" w14:textId="77777777" w:rsidTr="00753A03">
        <w:trPr>
          <w:cantSplit/>
        </w:trPr>
        <w:tc>
          <w:tcPr>
            <w:tcW w:w="2552" w:type="dxa"/>
            <w:tcBorders>
              <w:top w:val="single" w:sz="4" w:space="0" w:color="auto"/>
              <w:left w:val="nil"/>
              <w:bottom w:val="single" w:sz="4" w:space="0" w:color="auto"/>
              <w:right w:val="nil"/>
            </w:tcBorders>
            <w:vAlign w:val="center"/>
          </w:tcPr>
          <w:p w14:paraId="47EA22ED" w14:textId="0CFEB2D0" w:rsidR="00147792" w:rsidRPr="00E81789" w:rsidRDefault="00147792" w:rsidP="00753A03">
            <w:pPr>
              <w:pStyle w:val="Tabletext"/>
            </w:pPr>
            <w:r w:rsidRPr="00E81789">
              <w:t>The Liar: Season 1 (28)</w:t>
            </w:r>
          </w:p>
        </w:tc>
        <w:tc>
          <w:tcPr>
            <w:tcW w:w="1843" w:type="dxa"/>
            <w:tcBorders>
              <w:top w:val="single" w:sz="4" w:space="0" w:color="auto"/>
              <w:left w:val="nil"/>
              <w:bottom w:val="single" w:sz="4" w:space="0" w:color="auto"/>
              <w:right w:val="nil"/>
            </w:tcBorders>
            <w:vAlign w:val="center"/>
          </w:tcPr>
          <w:p w14:paraId="7C4AAF17" w14:textId="06713C23" w:rsidR="00147792" w:rsidRPr="00E81789" w:rsidRDefault="00147792" w:rsidP="00147792">
            <w:pPr>
              <w:pStyle w:val="Tabletextcentred"/>
            </w:pPr>
            <w:r w:rsidRPr="00E81789">
              <w:t> Yes, different consumer advice</w:t>
            </w:r>
          </w:p>
        </w:tc>
        <w:tc>
          <w:tcPr>
            <w:tcW w:w="1392" w:type="dxa"/>
            <w:tcBorders>
              <w:top w:val="single" w:sz="4" w:space="0" w:color="auto"/>
              <w:left w:val="nil"/>
              <w:bottom w:val="single" w:sz="4" w:space="0" w:color="auto"/>
              <w:right w:val="nil"/>
            </w:tcBorders>
            <w:vAlign w:val="center"/>
          </w:tcPr>
          <w:p w14:paraId="582C131E" w14:textId="411CC888"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2DE65937" w14:textId="0845DDA1" w:rsidR="00147792" w:rsidRPr="00E81789" w:rsidRDefault="00147792" w:rsidP="00147792">
            <w:pPr>
              <w:pStyle w:val="Tabletextcentred"/>
            </w:pPr>
            <w:r w:rsidRPr="00E81789">
              <w:t>Violence Coarse Language Mature Themes</w:t>
            </w:r>
          </w:p>
        </w:tc>
        <w:tc>
          <w:tcPr>
            <w:tcW w:w="1392" w:type="dxa"/>
            <w:tcBorders>
              <w:top w:val="single" w:sz="4" w:space="0" w:color="auto"/>
              <w:left w:val="nil"/>
              <w:bottom w:val="single" w:sz="4" w:space="0" w:color="auto"/>
              <w:right w:val="nil"/>
            </w:tcBorders>
            <w:vAlign w:val="center"/>
          </w:tcPr>
          <w:p w14:paraId="78F95B5C" w14:textId="7B542341"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1132C419" w14:textId="65D97689" w:rsidR="00147792" w:rsidRPr="00E81789" w:rsidRDefault="00147792" w:rsidP="00147792">
            <w:pPr>
              <w:pStyle w:val="Tabletextcentred"/>
            </w:pPr>
            <w:r w:rsidRPr="00E81789">
              <w:t>Mature themes and violence</w:t>
            </w:r>
          </w:p>
        </w:tc>
        <w:tc>
          <w:tcPr>
            <w:tcW w:w="1156" w:type="dxa"/>
            <w:tcBorders>
              <w:top w:val="single" w:sz="4" w:space="0" w:color="auto"/>
              <w:left w:val="nil"/>
              <w:bottom w:val="single" w:sz="4" w:space="0" w:color="auto"/>
              <w:right w:val="nil"/>
            </w:tcBorders>
            <w:vAlign w:val="center"/>
          </w:tcPr>
          <w:p w14:paraId="6399A74E" w14:textId="62A564C5"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18B44C55" w14:textId="7E17D532" w:rsidR="00147792" w:rsidRPr="00E81789" w:rsidRDefault="00147792" w:rsidP="00147792">
            <w:pPr>
              <w:pStyle w:val="Tabletextcentred"/>
            </w:pPr>
            <w:r w:rsidRPr="00E81789">
              <w:t> </w:t>
            </w:r>
          </w:p>
        </w:tc>
      </w:tr>
      <w:tr w:rsidR="00147792" w:rsidRPr="005113AA" w14:paraId="3B058C25" w14:textId="77777777" w:rsidTr="00753A03">
        <w:trPr>
          <w:cantSplit/>
        </w:trPr>
        <w:tc>
          <w:tcPr>
            <w:tcW w:w="2552" w:type="dxa"/>
            <w:tcBorders>
              <w:top w:val="single" w:sz="4" w:space="0" w:color="auto"/>
              <w:left w:val="nil"/>
              <w:bottom w:val="single" w:sz="4" w:space="0" w:color="auto"/>
              <w:right w:val="nil"/>
            </w:tcBorders>
            <w:vAlign w:val="center"/>
          </w:tcPr>
          <w:p w14:paraId="787298EC" w14:textId="5EDE3571" w:rsidR="00147792" w:rsidRPr="00E81789" w:rsidRDefault="00147792" w:rsidP="00753A03">
            <w:pPr>
              <w:pStyle w:val="Tabletext"/>
            </w:pPr>
            <w:r w:rsidRPr="00E81789">
              <w:t>Schubert in Love (29)</w:t>
            </w:r>
          </w:p>
        </w:tc>
        <w:tc>
          <w:tcPr>
            <w:tcW w:w="1843" w:type="dxa"/>
            <w:tcBorders>
              <w:top w:val="single" w:sz="4" w:space="0" w:color="auto"/>
              <w:left w:val="nil"/>
              <w:bottom w:val="single" w:sz="4" w:space="0" w:color="auto"/>
              <w:right w:val="nil"/>
            </w:tcBorders>
            <w:vAlign w:val="center"/>
          </w:tcPr>
          <w:p w14:paraId="5F619902" w14:textId="0DB50D44"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3E37C48F" w14:textId="75CA9BAD"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7C7C6BD3" w14:textId="78C341F7" w:rsidR="00147792" w:rsidRPr="00E81789" w:rsidRDefault="00147792" w:rsidP="00147792">
            <w:pPr>
              <w:pStyle w:val="Tabletextcentred"/>
            </w:pPr>
            <w:r w:rsidRPr="00E81789">
              <w:t>Violence Mature Themes</w:t>
            </w:r>
          </w:p>
        </w:tc>
        <w:tc>
          <w:tcPr>
            <w:tcW w:w="1392" w:type="dxa"/>
            <w:tcBorders>
              <w:top w:val="single" w:sz="4" w:space="0" w:color="auto"/>
              <w:left w:val="nil"/>
              <w:bottom w:val="single" w:sz="4" w:space="0" w:color="auto"/>
              <w:right w:val="nil"/>
            </w:tcBorders>
            <w:vAlign w:val="center"/>
          </w:tcPr>
          <w:p w14:paraId="4C41819A" w14:textId="75C6A653"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0815C5D8" w14:textId="60E7B942" w:rsidR="00147792" w:rsidRPr="00E81789" w:rsidRDefault="00147792" w:rsidP="00147792">
            <w:pPr>
              <w:pStyle w:val="Tabletextcentred"/>
            </w:pPr>
            <w:r w:rsidRPr="00E81789">
              <w:t>Mild themes, violence, sexual references and coarse language</w:t>
            </w:r>
          </w:p>
        </w:tc>
        <w:tc>
          <w:tcPr>
            <w:tcW w:w="1156" w:type="dxa"/>
            <w:tcBorders>
              <w:top w:val="single" w:sz="4" w:space="0" w:color="auto"/>
              <w:left w:val="nil"/>
              <w:bottom w:val="single" w:sz="4" w:space="0" w:color="auto"/>
              <w:right w:val="nil"/>
            </w:tcBorders>
            <w:vAlign w:val="center"/>
          </w:tcPr>
          <w:p w14:paraId="46539B3A" w14:textId="34BB039A"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1076DCE9" w14:textId="0585F0A2" w:rsidR="00147792" w:rsidRPr="00E81789" w:rsidRDefault="00147792" w:rsidP="00147792">
            <w:pPr>
              <w:pStyle w:val="Tabletextcentred"/>
            </w:pPr>
            <w:r w:rsidRPr="00E81789">
              <w:t> </w:t>
            </w:r>
          </w:p>
        </w:tc>
      </w:tr>
      <w:tr w:rsidR="00147792" w:rsidRPr="005113AA" w14:paraId="1989CDBD" w14:textId="77777777" w:rsidTr="00753A03">
        <w:trPr>
          <w:cantSplit/>
        </w:trPr>
        <w:tc>
          <w:tcPr>
            <w:tcW w:w="2552" w:type="dxa"/>
            <w:tcBorders>
              <w:top w:val="single" w:sz="4" w:space="0" w:color="auto"/>
              <w:left w:val="nil"/>
              <w:bottom w:val="single" w:sz="4" w:space="0" w:color="auto"/>
              <w:right w:val="nil"/>
            </w:tcBorders>
            <w:vAlign w:val="center"/>
          </w:tcPr>
          <w:p w14:paraId="551F7723" w14:textId="56A67E29" w:rsidR="00147792" w:rsidRPr="00E81789" w:rsidRDefault="00147792" w:rsidP="00753A03">
            <w:pPr>
              <w:pStyle w:val="Tabletext"/>
            </w:pPr>
            <w:r w:rsidRPr="00E81789">
              <w:lastRenderedPageBreak/>
              <w:t>Bir Baba Hindu (30)</w:t>
            </w:r>
          </w:p>
        </w:tc>
        <w:tc>
          <w:tcPr>
            <w:tcW w:w="1843" w:type="dxa"/>
            <w:tcBorders>
              <w:top w:val="single" w:sz="4" w:space="0" w:color="auto"/>
              <w:left w:val="nil"/>
              <w:bottom w:val="single" w:sz="4" w:space="0" w:color="auto"/>
              <w:right w:val="nil"/>
            </w:tcBorders>
            <w:vAlign w:val="center"/>
          </w:tcPr>
          <w:p w14:paraId="332A5CFF" w14:textId="4C42D511"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7B3E6FF6" w14:textId="3AF4D5C7"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255A1B97" w14:textId="5DB9FCA5" w:rsidR="00147792" w:rsidRPr="00E81789" w:rsidRDefault="00147792" w:rsidP="00147792">
            <w:pPr>
              <w:pStyle w:val="Tabletextcentred"/>
            </w:pPr>
            <w:r w:rsidRPr="00E81789">
              <w:t>Violence Coarse Language</w:t>
            </w:r>
          </w:p>
        </w:tc>
        <w:tc>
          <w:tcPr>
            <w:tcW w:w="1392" w:type="dxa"/>
            <w:tcBorders>
              <w:top w:val="single" w:sz="4" w:space="0" w:color="auto"/>
              <w:left w:val="nil"/>
              <w:bottom w:val="single" w:sz="4" w:space="0" w:color="auto"/>
              <w:right w:val="nil"/>
            </w:tcBorders>
            <w:vAlign w:val="center"/>
          </w:tcPr>
          <w:p w14:paraId="0CE14700" w14:textId="431E3F7A"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396D87FE" w14:textId="7A75F69F" w:rsidR="00147792" w:rsidRPr="00E81789" w:rsidRDefault="00147792" w:rsidP="00147792">
            <w:pPr>
              <w:pStyle w:val="Tabletextcentred"/>
            </w:pPr>
            <w:r w:rsidRPr="00E81789">
              <w:t xml:space="preserve"> Violence and coarse language</w:t>
            </w:r>
          </w:p>
        </w:tc>
        <w:tc>
          <w:tcPr>
            <w:tcW w:w="1156" w:type="dxa"/>
            <w:tcBorders>
              <w:top w:val="single" w:sz="4" w:space="0" w:color="auto"/>
              <w:left w:val="nil"/>
              <w:bottom w:val="single" w:sz="4" w:space="0" w:color="auto"/>
              <w:right w:val="nil"/>
            </w:tcBorders>
            <w:vAlign w:val="center"/>
          </w:tcPr>
          <w:p w14:paraId="3A06EF92" w14:textId="1A8320A8"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372174C7" w14:textId="3388A047" w:rsidR="00147792" w:rsidRPr="00E81789" w:rsidRDefault="00147792" w:rsidP="00147792">
            <w:pPr>
              <w:pStyle w:val="Tabletextcentred"/>
            </w:pPr>
            <w:r w:rsidRPr="00E81789">
              <w:t> </w:t>
            </w:r>
          </w:p>
        </w:tc>
      </w:tr>
      <w:tr w:rsidR="00147792" w:rsidRPr="005113AA" w14:paraId="6BC4C52F" w14:textId="77777777" w:rsidTr="00753A03">
        <w:trPr>
          <w:cantSplit/>
        </w:trPr>
        <w:tc>
          <w:tcPr>
            <w:tcW w:w="2552" w:type="dxa"/>
            <w:tcBorders>
              <w:top w:val="single" w:sz="4" w:space="0" w:color="auto"/>
              <w:left w:val="nil"/>
              <w:bottom w:val="single" w:sz="4" w:space="0" w:color="auto"/>
              <w:right w:val="nil"/>
            </w:tcBorders>
            <w:vAlign w:val="center"/>
          </w:tcPr>
          <w:p w14:paraId="27D3C519" w14:textId="76CD8738" w:rsidR="00147792" w:rsidRPr="00E81789" w:rsidRDefault="00147792" w:rsidP="00753A03">
            <w:pPr>
              <w:pStyle w:val="Tabletext"/>
            </w:pPr>
            <w:r w:rsidRPr="00E81789">
              <w:t>The Beginning and End of the Universe: Season 1 (31)</w:t>
            </w:r>
          </w:p>
        </w:tc>
        <w:tc>
          <w:tcPr>
            <w:tcW w:w="1843" w:type="dxa"/>
            <w:tcBorders>
              <w:top w:val="single" w:sz="4" w:space="0" w:color="auto"/>
              <w:left w:val="nil"/>
              <w:bottom w:val="single" w:sz="4" w:space="0" w:color="auto"/>
              <w:right w:val="nil"/>
            </w:tcBorders>
            <w:vAlign w:val="center"/>
          </w:tcPr>
          <w:p w14:paraId="023D13AC" w14:textId="45C965F5"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7C285AD0" w14:textId="5A593029"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3330D9A6" w14:textId="2A996BAA" w:rsidR="00147792" w:rsidRPr="00E81789" w:rsidRDefault="00147792" w:rsidP="00147792">
            <w:pPr>
              <w:pStyle w:val="Tabletextcentred"/>
            </w:pPr>
            <w:r w:rsidRPr="00E81789">
              <w:t>Mild Coarse Language Mild Themes</w:t>
            </w:r>
          </w:p>
        </w:tc>
        <w:tc>
          <w:tcPr>
            <w:tcW w:w="1392" w:type="dxa"/>
            <w:tcBorders>
              <w:top w:val="single" w:sz="4" w:space="0" w:color="auto"/>
              <w:left w:val="nil"/>
              <w:bottom w:val="single" w:sz="4" w:space="0" w:color="auto"/>
              <w:right w:val="nil"/>
            </w:tcBorders>
            <w:vAlign w:val="center"/>
          </w:tcPr>
          <w:p w14:paraId="741A7810" w14:textId="5AC41945"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367CF7F2" w14:textId="300A54F8" w:rsidR="00147792" w:rsidRPr="00E81789" w:rsidRDefault="00147792" w:rsidP="00147792">
            <w:pPr>
              <w:pStyle w:val="Tabletextcentred"/>
            </w:pPr>
            <w:r w:rsidRPr="00E81789">
              <w:t>Occasional mild coarse language</w:t>
            </w:r>
          </w:p>
        </w:tc>
        <w:tc>
          <w:tcPr>
            <w:tcW w:w="1156" w:type="dxa"/>
            <w:tcBorders>
              <w:top w:val="single" w:sz="4" w:space="0" w:color="auto"/>
              <w:left w:val="nil"/>
              <w:bottom w:val="single" w:sz="4" w:space="0" w:color="auto"/>
              <w:right w:val="nil"/>
            </w:tcBorders>
            <w:vAlign w:val="center"/>
          </w:tcPr>
          <w:p w14:paraId="7340DBBF" w14:textId="176A6CF6"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1A3B309D" w14:textId="68E2DC0D" w:rsidR="00147792" w:rsidRPr="00E81789" w:rsidRDefault="00147792" w:rsidP="00147792">
            <w:pPr>
              <w:pStyle w:val="Tabletextcentred"/>
            </w:pPr>
            <w:r w:rsidRPr="00E81789">
              <w:t> </w:t>
            </w:r>
          </w:p>
        </w:tc>
      </w:tr>
      <w:tr w:rsidR="00147792" w:rsidRPr="005113AA" w14:paraId="6D000F84" w14:textId="77777777" w:rsidTr="00753A03">
        <w:trPr>
          <w:cantSplit/>
        </w:trPr>
        <w:tc>
          <w:tcPr>
            <w:tcW w:w="2552" w:type="dxa"/>
            <w:tcBorders>
              <w:top w:val="single" w:sz="4" w:space="0" w:color="auto"/>
              <w:left w:val="nil"/>
              <w:bottom w:val="single" w:sz="4" w:space="0" w:color="auto"/>
              <w:right w:val="nil"/>
            </w:tcBorders>
            <w:vAlign w:val="center"/>
          </w:tcPr>
          <w:p w14:paraId="06C78AF2" w14:textId="36603CE1" w:rsidR="00147792" w:rsidRPr="00E81789" w:rsidRDefault="00147792" w:rsidP="00753A03">
            <w:pPr>
              <w:pStyle w:val="Tabletext"/>
            </w:pPr>
            <w:r w:rsidRPr="00E81789">
              <w:t>Opium and the Kung Fu Master (32)</w:t>
            </w:r>
          </w:p>
        </w:tc>
        <w:tc>
          <w:tcPr>
            <w:tcW w:w="1843" w:type="dxa"/>
            <w:tcBorders>
              <w:top w:val="single" w:sz="4" w:space="0" w:color="auto"/>
              <w:left w:val="nil"/>
              <w:bottom w:val="single" w:sz="4" w:space="0" w:color="auto"/>
              <w:right w:val="nil"/>
            </w:tcBorders>
            <w:vAlign w:val="center"/>
          </w:tcPr>
          <w:p w14:paraId="302A14E5" w14:textId="250C5C61"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59706AC2" w14:textId="6640CA81"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48BC7EF3" w14:textId="5EA5ABD3" w:rsidR="00147792" w:rsidRPr="00E81789" w:rsidRDefault="00147792" w:rsidP="00147792">
            <w:pPr>
              <w:pStyle w:val="Tabletextcentred"/>
            </w:pPr>
            <w:r w:rsidRPr="00E81789">
              <w:t>Drug Use Violence Mature Themes</w:t>
            </w:r>
          </w:p>
        </w:tc>
        <w:tc>
          <w:tcPr>
            <w:tcW w:w="1392" w:type="dxa"/>
            <w:tcBorders>
              <w:top w:val="single" w:sz="4" w:space="0" w:color="auto"/>
              <w:left w:val="nil"/>
              <w:bottom w:val="single" w:sz="4" w:space="0" w:color="auto"/>
              <w:right w:val="nil"/>
            </w:tcBorders>
            <w:vAlign w:val="center"/>
          </w:tcPr>
          <w:p w14:paraId="025F0E64" w14:textId="14BDAC40"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13B7CB34" w14:textId="4B85CA9F" w:rsidR="00147792" w:rsidRPr="00E81789" w:rsidRDefault="00147792" w:rsidP="00147792">
            <w:pPr>
              <w:pStyle w:val="Tabletextcentred"/>
            </w:pPr>
            <w:r w:rsidRPr="00E81789">
              <w:t>Mature themes, drug use and violence</w:t>
            </w:r>
          </w:p>
        </w:tc>
        <w:tc>
          <w:tcPr>
            <w:tcW w:w="1156" w:type="dxa"/>
            <w:tcBorders>
              <w:top w:val="single" w:sz="4" w:space="0" w:color="auto"/>
              <w:left w:val="nil"/>
              <w:bottom w:val="single" w:sz="4" w:space="0" w:color="auto"/>
              <w:right w:val="nil"/>
            </w:tcBorders>
            <w:vAlign w:val="center"/>
          </w:tcPr>
          <w:p w14:paraId="0CFB3834" w14:textId="66BB1884"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1CA7D0C0" w14:textId="32A8693A" w:rsidR="00147792" w:rsidRPr="00E81789" w:rsidRDefault="00147792" w:rsidP="00147792">
            <w:pPr>
              <w:pStyle w:val="Tabletextcentred"/>
            </w:pPr>
            <w:r w:rsidRPr="00E81789">
              <w:t> </w:t>
            </w:r>
          </w:p>
        </w:tc>
      </w:tr>
      <w:tr w:rsidR="00147792" w:rsidRPr="005113AA" w14:paraId="79D0E705" w14:textId="77777777" w:rsidTr="00753A03">
        <w:trPr>
          <w:cantSplit/>
        </w:trPr>
        <w:tc>
          <w:tcPr>
            <w:tcW w:w="2552" w:type="dxa"/>
            <w:tcBorders>
              <w:top w:val="single" w:sz="4" w:space="0" w:color="auto"/>
              <w:left w:val="nil"/>
              <w:bottom w:val="single" w:sz="4" w:space="0" w:color="auto"/>
              <w:right w:val="nil"/>
            </w:tcBorders>
            <w:vAlign w:val="center"/>
          </w:tcPr>
          <w:p w14:paraId="741C7B02" w14:textId="6BC77423" w:rsidR="00147792" w:rsidRPr="00E81789" w:rsidRDefault="00147792" w:rsidP="007534D0">
            <w:pPr>
              <w:pStyle w:val="Tabletext"/>
            </w:pPr>
            <w:r w:rsidRPr="00E81789">
              <w:t>Pek Yakinda (33)</w:t>
            </w:r>
          </w:p>
        </w:tc>
        <w:tc>
          <w:tcPr>
            <w:tcW w:w="1843" w:type="dxa"/>
            <w:tcBorders>
              <w:top w:val="single" w:sz="4" w:space="0" w:color="auto"/>
              <w:left w:val="nil"/>
              <w:bottom w:val="single" w:sz="4" w:space="0" w:color="auto"/>
              <w:right w:val="nil"/>
            </w:tcBorders>
            <w:vAlign w:val="center"/>
          </w:tcPr>
          <w:p w14:paraId="03A7DEC9" w14:textId="2F7C0ED4"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5A1A7D97" w14:textId="45519A41"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4550E904" w14:textId="66979524" w:rsidR="00147792" w:rsidRPr="00E81789" w:rsidRDefault="00147792" w:rsidP="00147792">
            <w:pPr>
              <w:pStyle w:val="Tabletextcentred"/>
            </w:pPr>
            <w:r w:rsidRPr="00E81789">
              <w:t>Mature Themes Coarse Language</w:t>
            </w:r>
          </w:p>
        </w:tc>
        <w:tc>
          <w:tcPr>
            <w:tcW w:w="1392" w:type="dxa"/>
            <w:tcBorders>
              <w:top w:val="single" w:sz="4" w:space="0" w:color="auto"/>
              <w:left w:val="nil"/>
              <w:bottom w:val="single" w:sz="4" w:space="0" w:color="auto"/>
              <w:right w:val="nil"/>
            </w:tcBorders>
            <w:vAlign w:val="center"/>
          </w:tcPr>
          <w:p w14:paraId="4C080C27" w14:textId="604164A3"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6BC71BDE" w14:textId="47BEA3E5" w:rsidR="00147792" w:rsidRPr="00E81789" w:rsidRDefault="00147792" w:rsidP="00147792">
            <w:pPr>
              <w:pStyle w:val="Tabletextcentred"/>
            </w:pPr>
            <w:r w:rsidRPr="00E81789">
              <w:t>Mature themes and coarse language</w:t>
            </w:r>
          </w:p>
        </w:tc>
        <w:tc>
          <w:tcPr>
            <w:tcW w:w="1156" w:type="dxa"/>
            <w:tcBorders>
              <w:top w:val="single" w:sz="4" w:space="0" w:color="auto"/>
              <w:left w:val="nil"/>
              <w:bottom w:val="single" w:sz="4" w:space="0" w:color="auto"/>
              <w:right w:val="nil"/>
            </w:tcBorders>
            <w:vAlign w:val="center"/>
          </w:tcPr>
          <w:p w14:paraId="5084FC79" w14:textId="77A26A7F"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18D68C4B" w14:textId="2CDC6FF7" w:rsidR="00147792" w:rsidRPr="00E81789" w:rsidRDefault="00147792" w:rsidP="00147792">
            <w:pPr>
              <w:pStyle w:val="Tabletextcentred"/>
            </w:pPr>
            <w:r w:rsidRPr="00E81789">
              <w:t> </w:t>
            </w:r>
          </w:p>
        </w:tc>
      </w:tr>
      <w:tr w:rsidR="00147792" w:rsidRPr="005113AA" w14:paraId="03109BDF" w14:textId="77777777" w:rsidTr="00753A03">
        <w:trPr>
          <w:cantSplit/>
        </w:trPr>
        <w:tc>
          <w:tcPr>
            <w:tcW w:w="2552" w:type="dxa"/>
            <w:tcBorders>
              <w:top w:val="single" w:sz="4" w:space="0" w:color="auto"/>
              <w:left w:val="nil"/>
              <w:bottom w:val="single" w:sz="4" w:space="0" w:color="auto"/>
              <w:right w:val="nil"/>
            </w:tcBorders>
            <w:vAlign w:val="center"/>
          </w:tcPr>
          <w:p w14:paraId="054FE116" w14:textId="2F385FA1" w:rsidR="00147792" w:rsidRPr="00E81789" w:rsidRDefault="00147792" w:rsidP="00753A03">
            <w:pPr>
              <w:pStyle w:val="Tabletext"/>
            </w:pPr>
            <w:r w:rsidRPr="00E81789">
              <w:t>Zindagi Kitni Haseen Hay (34)</w:t>
            </w:r>
          </w:p>
        </w:tc>
        <w:tc>
          <w:tcPr>
            <w:tcW w:w="1843" w:type="dxa"/>
            <w:tcBorders>
              <w:top w:val="single" w:sz="4" w:space="0" w:color="auto"/>
              <w:left w:val="nil"/>
              <w:bottom w:val="single" w:sz="4" w:space="0" w:color="auto"/>
              <w:right w:val="nil"/>
            </w:tcBorders>
            <w:vAlign w:val="center"/>
          </w:tcPr>
          <w:p w14:paraId="647ABECA" w14:textId="20B95E03"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53F63541" w14:textId="02585E41"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2765F1B4" w14:textId="132489D4" w:rsidR="00147792" w:rsidRPr="00E81789" w:rsidRDefault="00147792" w:rsidP="00147792">
            <w:pPr>
              <w:pStyle w:val="Tabletextcentred"/>
            </w:pPr>
            <w:r w:rsidRPr="00E81789">
              <w:t xml:space="preserve"> Violence Mature Themes</w:t>
            </w:r>
          </w:p>
        </w:tc>
        <w:tc>
          <w:tcPr>
            <w:tcW w:w="1392" w:type="dxa"/>
            <w:tcBorders>
              <w:top w:val="single" w:sz="4" w:space="0" w:color="auto"/>
              <w:left w:val="nil"/>
              <w:bottom w:val="single" w:sz="4" w:space="0" w:color="auto"/>
              <w:right w:val="nil"/>
            </w:tcBorders>
            <w:vAlign w:val="center"/>
          </w:tcPr>
          <w:p w14:paraId="0CF6603C" w14:textId="7BC855EB"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62D6891B" w14:textId="4F95094A" w:rsidR="00147792" w:rsidRPr="00E81789" w:rsidRDefault="00147792" w:rsidP="00147792">
            <w:pPr>
              <w:pStyle w:val="Tabletextcentred"/>
            </w:pPr>
            <w:r w:rsidRPr="00E81789">
              <w:t>Violence</w:t>
            </w:r>
          </w:p>
        </w:tc>
        <w:tc>
          <w:tcPr>
            <w:tcW w:w="1156" w:type="dxa"/>
            <w:tcBorders>
              <w:top w:val="single" w:sz="4" w:space="0" w:color="auto"/>
              <w:left w:val="nil"/>
              <w:bottom w:val="single" w:sz="4" w:space="0" w:color="auto"/>
              <w:right w:val="nil"/>
            </w:tcBorders>
            <w:vAlign w:val="center"/>
          </w:tcPr>
          <w:p w14:paraId="5B56AA32" w14:textId="23922B89"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26CC34C1" w14:textId="399CDD78" w:rsidR="00147792" w:rsidRPr="00E81789" w:rsidRDefault="00147792" w:rsidP="00147792">
            <w:pPr>
              <w:pStyle w:val="Tabletextcentred"/>
            </w:pPr>
            <w:r w:rsidRPr="00E81789">
              <w:t> </w:t>
            </w:r>
          </w:p>
        </w:tc>
      </w:tr>
      <w:tr w:rsidR="00147792" w:rsidRPr="005113AA" w14:paraId="13C6BAD8" w14:textId="77777777" w:rsidTr="00753A03">
        <w:trPr>
          <w:cantSplit/>
        </w:trPr>
        <w:tc>
          <w:tcPr>
            <w:tcW w:w="2552" w:type="dxa"/>
            <w:tcBorders>
              <w:top w:val="single" w:sz="4" w:space="0" w:color="auto"/>
              <w:left w:val="nil"/>
              <w:bottom w:val="single" w:sz="4" w:space="0" w:color="auto"/>
              <w:right w:val="nil"/>
            </w:tcBorders>
            <w:vAlign w:val="center"/>
          </w:tcPr>
          <w:p w14:paraId="5690E8C9" w14:textId="49FABC60" w:rsidR="00147792" w:rsidRPr="00E81789" w:rsidRDefault="00147792" w:rsidP="00753A03">
            <w:pPr>
              <w:pStyle w:val="Tabletext"/>
            </w:pPr>
            <w:r w:rsidRPr="00E81789">
              <w:t>Stretch Armstrong &amp; the Flex Fighters: Season 2 (35)</w:t>
            </w:r>
          </w:p>
        </w:tc>
        <w:tc>
          <w:tcPr>
            <w:tcW w:w="1843" w:type="dxa"/>
            <w:tcBorders>
              <w:top w:val="single" w:sz="4" w:space="0" w:color="auto"/>
              <w:left w:val="nil"/>
              <w:bottom w:val="single" w:sz="4" w:space="0" w:color="auto"/>
              <w:right w:val="nil"/>
            </w:tcBorders>
            <w:vAlign w:val="center"/>
          </w:tcPr>
          <w:p w14:paraId="103F4F19" w14:textId="3319796E" w:rsidR="00147792" w:rsidRPr="00E81789" w:rsidRDefault="00147792" w:rsidP="00147792">
            <w:pPr>
              <w:pStyle w:val="Tabletextcentred"/>
            </w:pPr>
            <w:r w:rsidRPr="00E81789">
              <w:t xml:space="preserve">Yes, different consumer advice </w:t>
            </w:r>
          </w:p>
        </w:tc>
        <w:tc>
          <w:tcPr>
            <w:tcW w:w="1392" w:type="dxa"/>
            <w:tcBorders>
              <w:top w:val="single" w:sz="4" w:space="0" w:color="auto"/>
              <w:left w:val="nil"/>
              <w:bottom w:val="single" w:sz="4" w:space="0" w:color="auto"/>
              <w:right w:val="nil"/>
            </w:tcBorders>
            <w:vAlign w:val="center"/>
          </w:tcPr>
          <w:p w14:paraId="67CA3105" w14:textId="73544088"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52C77CD5" w14:textId="023C9DDE" w:rsidR="00147792" w:rsidRPr="00E81789" w:rsidRDefault="00147792" w:rsidP="00147792">
            <w:pPr>
              <w:pStyle w:val="Tabletextcentred"/>
            </w:pPr>
            <w:r w:rsidRPr="00E81789">
              <w:t>Scary Scenes Mild Violence Mild Themes</w:t>
            </w:r>
          </w:p>
        </w:tc>
        <w:tc>
          <w:tcPr>
            <w:tcW w:w="1392" w:type="dxa"/>
            <w:tcBorders>
              <w:top w:val="single" w:sz="4" w:space="0" w:color="auto"/>
              <w:left w:val="nil"/>
              <w:bottom w:val="single" w:sz="4" w:space="0" w:color="auto"/>
              <w:right w:val="nil"/>
            </w:tcBorders>
            <w:vAlign w:val="center"/>
          </w:tcPr>
          <w:p w14:paraId="4A0CE66C" w14:textId="6A80F5E2"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6BF09E6A" w14:textId="7065CDB2" w:rsidR="00147792" w:rsidRPr="00E81789" w:rsidRDefault="00147792" w:rsidP="00147792">
            <w:pPr>
              <w:pStyle w:val="Tabletextcentred"/>
            </w:pPr>
            <w:r w:rsidRPr="00E81789">
              <w:t>Mild themes and animated violence</w:t>
            </w:r>
          </w:p>
        </w:tc>
        <w:tc>
          <w:tcPr>
            <w:tcW w:w="1156" w:type="dxa"/>
            <w:tcBorders>
              <w:top w:val="single" w:sz="4" w:space="0" w:color="auto"/>
              <w:left w:val="nil"/>
              <w:bottom w:val="single" w:sz="4" w:space="0" w:color="auto"/>
              <w:right w:val="nil"/>
            </w:tcBorders>
            <w:vAlign w:val="center"/>
          </w:tcPr>
          <w:p w14:paraId="08FA38E7" w14:textId="0C911A68"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0265BB15" w14:textId="35AEBB42" w:rsidR="00147792" w:rsidRPr="00E81789" w:rsidRDefault="00147792" w:rsidP="00147792">
            <w:pPr>
              <w:pStyle w:val="Tabletextcentred"/>
            </w:pPr>
            <w:r w:rsidRPr="00E81789">
              <w:t> </w:t>
            </w:r>
          </w:p>
        </w:tc>
      </w:tr>
      <w:tr w:rsidR="00147792" w:rsidRPr="005113AA" w14:paraId="51B92DCD" w14:textId="77777777" w:rsidTr="00753A03">
        <w:trPr>
          <w:cantSplit/>
        </w:trPr>
        <w:tc>
          <w:tcPr>
            <w:tcW w:w="2552" w:type="dxa"/>
            <w:tcBorders>
              <w:top w:val="single" w:sz="4" w:space="0" w:color="auto"/>
              <w:left w:val="nil"/>
              <w:bottom w:val="single" w:sz="4" w:space="0" w:color="auto"/>
              <w:right w:val="nil"/>
            </w:tcBorders>
            <w:vAlign w:val="center"/>
          </w:tcPr>
          <w:p w14:paraId="598D944F" w14:textId="481EE9D0" w:rsidR="00147792" w:rsidRPr="00E81789" w:rsidRDefault="00147792" w:rsidP="00753A03">
            <w:pPr>
              <w:pStyle w:val="Tabletext"/>
            </w:pPr>
            <w:r w:rsidRPr="00E81789">
              <w:t>Mango Dreams (36)</w:t>
            </w:r>
          </w:p>
        </w:tc>
        <w:tc>
          <w:tcPr>
            <w:tcW w:w="1843" w:type="dxa"/>
            <w:tcBorders>
              <w:top w:val="single" w:sz="4" w:space="0" w:color="auto"/>
              <w:left w:val="nil"/>
              <w:bottom w:val="single" w:sz="4" w:space="0" w:color="auto"/>
              <w:right w:val="nil"/>
            </w:tcBorders>
            <w:vAlign w:val="center"/>
          </w:tcPr>
          <w:p w14:paraId="277F6DA6" w14:textId="64FCB052"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5E9E2FB3" w14:textId="4D0518DF"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7598E148" w14:textId="5798101B" w:rsidR="00147792" w:rsidRPr="00E81789" w:rsidRDefault="00147792" w:rsidP="00147792">
            <w:pPr>
              <w:pStyle w:val="Tabletextcentred"/>
            </w:pPr>
            <w:r w:rsidRPr="00E81789">
              <w:t>Mature Themes</w:t>
            </w:r>
          </w:p>
        </w:tc>
        <w:tc>
          <w:tcPr>
            <w:tcW w:w="1392" w:type="dxa"/>
            <w:tcBorders>
              <w:top w:val="single" w:sz="4" w:space="0" w:color="auto"/>
              <w:left w:val="nil"/>
              <w:bottom w:val="single" w:sz="4" w:space="0" w:color="auto"/>
              <w:right w:val="nil"/>
            </w:tcBorders>
            <w:vAlign w:val="center"/>
          </w:tcPr>
          <w:p w14:paraId="05077FA5" w14:textId="7FAEC7A0"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0BB8936B" w14:textId="6F2D53F0" w:rsidR="00147792" w:rsidRPr="00E81789" w:rsidRDefault="00147792" w:rsidP="00147792">
            <w:pPr>
              <w:pStyle w:val="Tabletextcentred"/>
            </w:pPr>
            <w:r w:rsidRPr="00E81789">
              <w:t>Mature Themes</w:t>
            </w:r>
          </w:p>
        </w:tc>
        <w:tc>
          <w:tcPr>
            <w:tcW w:w="1156" w:type="dxa"/>
            <w:tcBorders>
              <w:top w:val="single" w:sz="4" w:space="0" w:color="auto"/>
              <w:left w:val="nil"/>
              <w:bottom w:val="single" w:sz="4" w:space="0" w:color="auto"/>
              <w:right w:val="nil"/>
            </w:tcBorders>
            <w:vAlign w:val="center"/>
          </w:tcPr>
          <w:p w14:paraId="42FC255F" w14:textId="38FA001F"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5E327B83" w14:textId="69E36852" w:rsidR="00147792" w:rsidRPr="00E81789" w:rsidRDefault="00147792" w:rsidP="00147792">
            <w:pPr>
              <w:pStyle w:val="Tabletextcentred"/>
            </w:pPr>
            <w:r w:rsidRPr="00E81789">
              <w:t> </w:t>
            </w:r>
          </w:p>
        </w:tc>
      </w:tr>
      <w:tr w:rsidR="00147792" w:rsidRPr="005113AA" w14:paraId="04C4ACF4" w14:textId="77777777" w:rsidTr="00753A03">
        <w:trPr>
          <w:cantSplit/>
        </w:trPr>
        <w:tc>
          <w:tcPr>
            <w:tcW w:w="2552" w:type="dxa"/>
            <w:tcBorders>
              <w:top w:val="single" w:sz="4" w:space="0" w:color="auto"/>
              <w:left w:val="nil"/>
              <w:bottom w:val="single" w:sz="4" w:space="0" w:color="auto"/>
              <w:right w:val="nil"/>
            </w:tcBorders>
            <w:vAlign w:val="center"/>
          </w:tcPr>
          <w:p w14:paraId="628F4D9B" w14:textId="082BB960" w:rsidR="00147792" w:rsidRPr="00E81789" w:rsidRDefault="00147792" w:rsidP="00753A03">
            <w:pPr>
              <w:pStyle w:val="Tabletext"/>
            </w:pPr>
            <w:r w:rsidRPr="00E81789">
              <w:t>National Parks Adventure (37)</w:t>
            </w:r>
          </w:p>
        </w:tc>
        <w:tc>
          <w:tcPr>
            <w:tcW w:w="1843" w:type="dxa"/>
            <w:tcBorders>
              <w:top w:val="single" w:sz="4" w:space="0" w:color="auto"/>
              <w:left w:val="nil"/>
              <w:bottom w:val="single" w:sz="4" w:space="0" w:color="auto"/>
              <w:right w:val="nil"/>
            </w:tcBorders>
            <w:vAlign w:val="center"/>
          </w:tcPr>
          <w:p w14:paraId="2EA122BA" w14:textId="10735C36"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76BE173A" w14:textId="34A55045" w:rsidR="00147792" w:rsidRPr="00E81789" w:rsidRDefault="00147792" w:rsidP="00147792">
            <w:pPr>
              <w:pStyle w:val="Tabletextcentred"/>
            </w:pPr>
            <w:r w:rsidRPr="00E81789">
              <w:t>G</w:t>
            </w:r>
          </w:p>
        </w:tc>
        <w:tc>
          <w:tcPr>
            <w:tcW w:w="2466" w:type="dxa"/>
            <w:tcBorders>
              <w:top w:val="single" w:sz="4" w:space="0" w:color="auto"/>
              <w:left w:val="nil"/>
              <w:bottom w:val="single" w:sz="4" w:space="0" w:color="auto"/>
              <w:right w:val="nil"/>
            </w:tcBorders>
            <w:vAlign w:val="center"/>
          </w:tcPr>
          <w:p w14:paraId="758E0E38" w14:textId="450539F0" w:rsidR="00147792" w:rsidRPr="00E81789" w:rsidRDefault="00147792" w:rsidP="00147792">
            <w:pPr>
              <w:pStyle w:val="Tabletextcentred"/>
            </w:pPr>
            <w:r w:rsidRPr="00E81789">
              <w:t>Very Mild Themes</w:t>
            </w:r>
          </w:p>
        </w:tc>
        <w:tc>
          <w:tcPr>
            <w:tcW w:w="1392" w:type="dxa"/>
            <w:tcBorders>
              <w:top w:val="single" w:sz="4" w:space="0" w:color="auto"/>
              <w:left w:val="nil"/>
              <w:bottom w:val="single" w:sz="4" w:space="0" w:color="auto"/>
              <w:right w:val="nil"/>
            </w:tcBorders>
            <w:vAlign w:val="center"/>
          </w:tcPr>
          <w:p w14:paraId="65C467D0" w14:textId="748C81FA" w:rsidR="00147792" w:rsidRPr="00E81789" w:rsidRDefault="00147792" w:rsidP="00147792">
            <w:pPr>
              <w:pStyle w:val="Tabletextcentred"/>
            </w:pPr>
            <w:r w:rsidRPr="00E81789">
              <w:t>G</w:t>
            </w:r>
          </w:p>
        </w:tc>
        <w:tc>
          <w:tcPr>
            <w:tcW w:w="2688" w:type="dxa"/>
            <w:tcBorders>
              <w:top w:val="single" w:sz="4" w:space="0" w:color="auto"/>
              <w:left w:val="nil"/>
              <w:bottom w:val="single" w:sz="4" w:space="0" w:color="auto"/>
              <w:right w:val="nil"/>
            </w:tcBorders>
            <w:vAlign w:val="center"/>
          </w:tcPr>
          <w:p w14:paraId="3ACF7EF0" w14:textId="4D635333" w:rsidR="00147792" w:rsidRPr="00E81789" w:rsidRDefault="00147792" w:rsidP="00147792">
            <w:pPr>
              <w:pStyle w:val="Tabletextcentred"/>
            </w:pPr>
            <w:r w:rsidRPr="00E81789">
              <w:t>General</w:t>
            </w:r>
          </w:p>
        </w:tc>
        <w:tc>
          <w:tcPr>
            <w:tcW w:w="1156" w:type="dxa"/>
            <w:tcBorders>
              <w:top w:val="single" w:sz="4" w:space="0" w:color="auto"/>
              <w:left w:val="nil"/>
              <w:bottom w:val="single" w:sz="4" w:space="0" w:color="auto"/>
              <w:right w:val="nil"/>
            </w:tcBorders>
            <w:vAlign w:val="center"/>
          </w:tcPr>
          <w:p w14:paraId="45459800" w14:textId="767B9D45"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19E51789" w14:textId="7F4D66C9" w:rsidR="00147792" w:rsidRPr="00E81789" w:rsidRDefault="00147792" w:rsidP="00147792">
            <w:pPr>
              <w:pStyle w:val="Tabletextcentred"/>
            </w:pPr>
            <w:r w:rsidRPr="00E81789">
              <w:t> </w:t>
            </w:r>
          </w:p>
        </w:tc>
      </w:tr>
      <w:tr w:rsidR="00147792" w:rsidRPr="005113AA" w14:paraId="2187CED2" w14:textId="77777777" w:rsidTr="00753A03">
        <w:trPr>
          <w:cantSplit/>
        </w:trPr>
        <w:tc>
          <w:tcPr>
            <w:tcW w:w="2552" w:type="dxa"/>
            <w:tcBorders>
              <w:top w:val="single" w:sz="4" w:space="0" w:color="auto"/>
              <w:left w:val="nil"/>
              <w:bottom w:val="single" w:sz="4" w:space="0" w:color="auto"/>
              <w:right w:val="nil"/>
            </w:tcBorders>
            <w:vAlign w:val="center"/>
          </w:tcPr>
          <w:p w14:paraId="27424440" w14:textId="72162008" w:rsidR="00147792" w:rsidRPr="00E81789" w:rsidRDefault="00147792" w:rsidP="00753A03">
            <w:pPr>
              <w:pStyle w:val="Tabletext"/>
            </w:pPr>
            <w:r w:rsidRPr="00E81789">
              <w:t>The Mavericks: Season 1 (38)</w:t>
            </w:r>
          </w:p>
        </w:tc>
        <w:tc>
          <w:tcPr>
            <w:tcW w:w="1843" w:type="dxa"/>
            <w:tcBorders>
              <w:top w:val="single" w:sz="4" w:space="0" w:color="auto"/>
              <w:left w:val="nil"/>
              <w:bottom w:val="single" w:sz="4" w:space="0" w:color="auto"/>
              <w:right w:val="nil"/>
            </w:tcBorders>
            <w:vAlign w:val="center"/>
          </w:tcPr>
          <w:p w14:paraId="3441046C" w14:textId="55D7D9A0"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3D536D6A" w14:textId="54C4BFBE"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44994E9A" w14:textId="1AFCB617" w:rsidR="00147792" w:rsidRPr="00E81789" w:rsidRDefault="00147792" w:rsidP="00147792">
            <w:pPr>
              <w:pStyle w:val="Tabletextcentred"/>
            </w:pPr>
            <w:r w:rsidRPr="00E81789">
              <w:t>Coarse Language</w:t>
            </w:r>
          </w:p>
        </w:tc>
        <w:tc>
          <w:tcPr>
            <w:tcW w:w="1392" w:type="dxa"/>
            <w:tcBorders>
              <w:top w:val="single" w:sz="4" w:space="0" w:color="auto"/>
              <w:left w:val="nil"/>
              <w:bottom w:val="single" w:sz="4" w:space="0" w:color="auto"/>
              <w:right w:val="nil"/>
            </w:tcBorders>
            <w:vAlign w:val="center"/>
          </w:tcPr>
          <w:p w14:paraId="486954A5" w14:textId="6BE25091"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0BE10A99" w14:textId="6439BE10" w:rsidR="00147792" w:rsidRPr="00E81789" w:rsidRDefault="00147792" w:rsidP="00147792">
            <w:pPr>
              <w:pStyle w:val="Tabletextcentred"/>
            </w:pPr>
            <w:r w:rsidRPr="00E81789">
              <w:t>Coarse language</w:t>
            </w:r>
          </w:p>
        </w:tc>
        <w:tc>
          <w:tcPr>
            <w:tcW w:w="1156" w:type="dxa"/>
            <w:tcBorders>
              <w:top w:val="single" w:sz="4" w:space="0" w:color="auto"/>
              <w:left w:val="nil"/>
              <w:bottom w:val="single" w:sz="4" w:space="0" w:color="auto"/>
              <w:right w:val="nil"/>
            </w:tcBorders>
            <w:vAlign w:val="center"/>
          </w:tcPr>
          <w:p w14:paraId="53603C17" w14:textId="163D6187"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2DEE1426" w14:textId="4BD3393B" w:rsidR="00147792" w:rsidRPr="00E81789" w:rsidRDefault="00147792" w:rsidP="00147792">
            <w:pPr>
              <w:pStyle w:val="Tabletextcentred"/>
            </w:pPr>
            <w:r w:rsidRPr="00E81789">
              <w:t> </w:t>
            </w:r>
          </w:p>
        </w:tc>
      </w:tr>
      <w:tr w:rsidR="00147792" w:rsidRPr="005113AA" w14:paraId="4E1DCB37" w14:textId="77777777" w:rsidTr="00753A03">
        <w:trPr>
          <w:cantSplit/>
        </w:trPr>
        <w:tc>
          <w:tcPr>
            <w:tcW w:w="2552" w:type="dxa"/>
            <w:tcBorders>
              <w:top w:val="single" w:sz="4" w:space="0" w:color="auto"/>
              <w:left w:val="nil"/>
              <w:bottom w:val="single" w:sz="4" w:space="0" w:color="auto"/>
              <w:right w:val="nil"/>
            </w:tcBorders>
            <w:vAlign w:val="center"/>
          </w:tcPr>
          <w:p w14:paraId="3DA86A26" w14:textId="6809E26E" w:rsidR="00147792" w:rsidRPr="00E81789" w:rsidRDefault="00147792" w:rsidP="00753A03">
            <w:pPr>
              <w:pStyle w:val="Tabletext"/>
            </w:pPr>
            <w:r w:rsidRPr="00E81789">
              <w:t>The Pink Mirror (39)</w:t>
            </w:r>
          </w:p>
        </w:tc>
        <w:tc>
          <w:tcPr>
            <w:tcW w:w="1843" w:type="dxa"/>
            <w:tcBorders>
              <w:top w:val="single" w:sz="4" w:space="0" w:color="auto"/>
              <w:left w:val="nil"/>
              <w:bottom w:val="single" w:sz="4" w:space="0" w:color="auto"/>
              <w:right w:val="nil"/>
            </w:tcBorders>
            <w:vAlign w:val="center"/>
          </w:tcPr>
          <w:p w14:paraId="00FCF9A4" w14:textId="5E4093EA"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0401C726" w14:textId="6E775ECF"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5341A39E" w14:textId="747D0D21" w:rsidR="00147792" w:rsidRPr="00E81789" w:rsidRDefault="00147792" w:rsidP="00147792">
            <w:pPr>
              <w:pStyle w:val="Tabletextcentred"/>
            </w:pPr>
            <w:r w:rsidRPr="00E81789">
              <w:t>Crude Humour Mature Themes</w:t>
            </w:r>
          </w:p>
        </w:tc>
        <w:tc>
          <w:tcPr>
            <w:tcW w:w="1392" w:type="dxa"/>
            <w:tcBorders>
              <w:top w:val="single" w:sz="4" w:space="0" w:color="auto"/>
              <w:left w:val="nil"/>
              <w:bottom w:val="single" w:sz="4" w:space="0" w:color="auto"/>
              <w:right w:val="nil"/>
            </w:tcBorders>
            <w:vAlign w:val="center"/>
          </w:tcPr>
          <w:p w14:paraId="182ECD2F" w14:textId="7C6D9469"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56824410" w14:textId="12E36FDE" w:rsidR="00147792" w:rsidRPr="00E81789" w:rsidRDefault="00147792" w:rsidP="00147792">
            <w:pPr>
              <w:pStyle w:val="Tabletextcentred"/>
            </w:pPr>
            <w:r w:rsidRPr="00E81789">
              <w:t>Mature themes and sexual references</w:t>
            </w:r>
          </w:p>
        </w:tc>
        <w:tc>
          <w:tcPr>
            <w:tcW w:w="1156" w:type="dxa"/>
            <w:tcBorders>
              <w:top w:val="single" w:sz="4" w:space="0" w:color="auto"/>
              <w:left w:val="nil"/>
              <w:bottom w:val="single" w:sz="4" w:space="0" w:color="auto"/>
              <w:right w:val="nil"/>
            </w:tcBorders>
            <w:vAlign w:val="center"/>
          </w:tcPr>
          <w:p w14:paraId="5E79F84C" w14:textId="3A474488"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08375753" w14:textId="5B1CE7AD" w:rsidR="00147792" w:rsidRPr="00E81789" w:rsidRDefault="00147792" w:rsidP="00147792">
            <w:pPr>
              <w:pStyle w:val="Tabletextcentred"/>
            </w:pPr>
            <w:r w:rsidRPr="00E81789">
              <w:t> </w:t>
            </w:r>
          </w:p>
        </w:tc>
      </w:tr>
      <w:tr w:rsidR="00147792" w:rsidRPr="005113AA" w14:paraId="6C99803C" w14:textId="77777777" w:rsidTr="00753A03">
        <w:trPr>
          <w:cantSplit/>
        </w:trPr>
        <w:tc>
          <w:tcPr>
            <w:tcW w:w="2552" w:type="dxa"/>
            <w:tcBorders>
              <w:top w:val="single" w:sz="4" w:space="0" w:color="auto"/>
              <w:left w:val="nil"/>
              <w:bottom w:val="single" w:sz="4" w:space="0" w:color="auto"/>
              <w:right w:val="nil"/>
            </w:tcBorders>
            <w:vAlign w:val="center"/>
          </w:tcPr>
          <w:p w14:paraId="43FE1DE7" w14:textId="57D97E73" w:rsidR="00147792" w:rsidRPr="00E81789" w:rsidRDefault="00147792" w:rsidP="00753A03">
            <w:pPr>
              <w:pStyle w:val="Tabletext"/>
            </w:pPr>
            <w:r w:rsidRPr="00E81789">
              <w:lastRenderedPageBreak/>
              <w:t>Edmilson Filho: Notas, Comedy about Relationships (40)</w:t>
            </w:r>
          </w:p>
        </w:tc>
        <w:tc>
          <w:tcPr>
            <w:tcW w:w="1843" w:type="dxa"/>
            <w:tcBorders>
              <w:top w:val="single" w:sz="4" w:space="0" w:color="auto"/>
              <w:left w:val="nil"/>
              <w:bottom w:val="single" w:sz="4" w:space="0" w:color="auto"/>
              <w:right w:val="nil"/>
            </w:tcBorders>
            <w:vAlign w:val="center"/>
          </w:tcPr>
          <w:p w14:paraId="06CDF047" w14:textId="4DD4D6F8"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2587809A" w14:textId="7947D616"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5A5D5F3F" w14:textId="53ECFCB5" w:rsidR="00147792" w:rsidRPr="00E81789" w:rsidRDefault="00147792" w:rsidP="00147792">
            <w:pPr>
              <w:pStyle w:val="Tabletextcentred"/>
            </w:pPr>
            <w:r w:rsidRPr="00E81789">
              <w:t>Crude Humour Sexual References Mature Themes Coarse Language</w:t>
            </w:r>
          </w:p>
        </w:tc>
        <w:tc>
          <w:tcPr>
            <w:tcW w:w="1392" w:type="dxa"/>
            <w:tcBorders>
              <w:top w:val="single" w:sz="4" w:space="0" w:color="auto"/>
              <w:left w:val="nil"/>
              <w:bottom w:val="single" w:sz="4" w:space="0" w:color="auto"/>
              <w:right w:val="nil"/>
            </w:tcBorders>
            <w:vAlign w:val="center"/>
          </w:tcPr>
          <w:p w14:paraId="4B1BE2C8" w14:textId="45A78931"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07D7E5E8" w14:textId="4746E3AF" w:rsidR="00147792" w:rsidRPr="00E81789" w:rsidRDefault="00147792" w:rsidP="00147792">
            <w:pPr>
              <w:pStyle w:val="Tabletextcentred"/>
            </w:pPr>
            <w:r w:rsidRPr="00E81789">
              <w:t>Crude sexual humour and coarse language</w:t>
            </w:r>
          </w:p>
        </w:tc>
        <w:tc>
          <w:tcPr>
            <w:tcW w:w="1156" w:type="dxa"/>
            <w:tcBorders>
              <w:top w:val="single" w:sz="4" w:space="0" w:color="auto"/>
              <w:left w:val="nil"/>
              <w:bottom w:val="single" w:sz="4" w:space="0" w:color="auto"/>
              <w:right w:val="nil"/>
            </w:tcBorders>
            <w:vAlign w:val="center"/>
          </w:tcPr>
          <w:p w14:paraId="009BA132" w14:textId="059983F9"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6D839935" w14:textId="6D68A14D" w:rsidR="00147792" w:rsidRPr="00E81789" w:rsidRDefault="00147792" w:rsidP="00147792">
            <w:pPr>
              <w:pStyle w:val="Tabletextcentred"/>
            </w:pPr>
            <w:r w:rsidRPr="00E81789">
              <w:t> </w:t>
            </w:r>
          </w:p>
        </w:tc>
      </w:tr>
      <w:tr w:rsidR="00147792" w:rsidRPr="005113AA" w14:paraId="1177D377" w14:textId="77777777" w:rsidTr="00753A03">
        <w:trPr>
          <w:cantSplit/>
        </w:trPr>
        <w:tc>
          <w:tcPr>
            <w:tcW w:w="2552" w:type="dxa"/>
            <w:tcBorders>
              <w:top w:val="single" w:sz="4" w:space="0" w:color="auto"/>
              <w:left w:val="nil"/>
              <w:bottom w:val="single" w:sz="4" w:space="0" w:color="auto"/>
              <w:right w:val="nil"/>
            </w:tcBorders>
            <w:vAlign w:val="center"/>
          </w:tcPr>
          <w:p w14:paraId="7BBF74B4" w14:textId="3CF83720" w:rsidR="00147792" w:rsidRPr="00E81789" w:rsidRDefault="00147792" w:rsidP="00753A03">
            <w:pPr>
              <w:pStyle w:val="Tabletext"/>
            </w:pPr>
            <w:r w:rsidRPr="00E81789">
              <w:t>Dachimawa Lee (41)</w:t>
            </w:r>
          </w:p>
        </w:tc>
        <w:tc>
          <w:tcPr>
            <w:tcW w:w="1843" w:type="dxa"/>
            <w:tcBorders>
              <w:top w:val="single" w:sz="4" w:space="0" w:color="auto"/>
              <w:left w:val="nil"/>
              <w:bottom w:val="single" w:sz="4" w:space="0" w:color="auto"/>
              <w:right w:val="nil"/>
            </w:tcBorders>
            <w:vAlign w:val="center"/>
          </w:tcPr>
          <w:p w14:paraId="7AED272E" w14:textId="196797A0"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77051169" w14:textId="3630962A"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1879D32C" w14:textId="00FD9637" w:rsidR="00147792" w:rsidRPr="00E81789" w:rsidRDefault="00147792" w:rsidP="00147792">
            <w:pPr>
              <w:pStyle w:val="Tabletextcentred"/>
            </w:pPr>
            <w:r w:rsidRPr="00E81789">
              <w:t>Violence Coarse Language Mature Themes</w:t>
            </w:r>
          </w:p>
        </w:tc>
        <w:tc>
          <w:tcPr>
            <w:tcW w:w="1392" w:type="dxa"/>
            <w:tcBorders>
              <w:top w:val="single" w:sz="4" w:space="0" w:color="auto"/>
              <w:left w:val="nil"/>
              <w:bottom w:val="single" w:sz="4" w:space="0" w:color="auto"/>
              <w:right w:val="nil"/>
            </w:tcBorders>
            <w:vAlign w:val="center"/>
          </w:tcPr>
          <w:p w14:paraId="14A6F35D" w14:textId="1B785E00"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63D2E8FC" w14:textId="73BAEB4F" w:rsidR="00147792" w:rsidRPr="00E81789" w:rsidRDefault="00147792" w:rsidP="00147792">
            <w:pPr>
              <w:pStyle w:val="Tabletextcentred"/>
            </w:pPr>
            <w:r w:rsidRPr="00E81789">
              <w:t>Crude humour, violence and coarse language</w:t>
            </w:r>
          </w:p>
        </w:tc>
        <w:tc>
          <w:tcPr>
            <w:tcW w:w="1156" w:type="dxa"/>
            <w:tcBorders>
              <w:top w:val="single" w:sz="4" w:space="0" w:color="auto"/>
              <w:left w:val="nil"/>
              <w:bottom w:val="single" w:sz="4" w:space="0" w:color="auto"/>
              <w:right w:val="nil"/>
            </w:tcBorders>
            <w:vAlign w:val="center"/>
          </w:tcPr>
          <w:p w14:paraId="2D410036" w14:textId="64E21BB6"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31B1EA57" w14:textId="514E0DD3" w:rsidR="00147792" w:rsidRPr="00E81789" w:rsidRDefault="00147792" w:rsidP="00147792">
            <w:pPr>
              <w:pStyle w:val="Tabletextcentred"/>
            </w:pPr>
            <w:r w:rsidRPr="00E81789">
              <w:t> </w:t>
            </w:r>
          </w:p>
        </w:tc>
      </w:tr>
      <w:tr w:rsidR="00147792" w:rsidRPr="005113AA" w14:paraId="224DE657" w14:textId="77777777" w:rsidTr="00753A03">
        <w:trPr>
          <w:cantSplit/>
        </w:trPr>
        <w:tc>
          <w:tcPr>
            <w:tcW w:w="2552" w:type="dxa"/>
            <w:tcBorders>
              <w:top w:val="single" w:sz="4" w:space="0" w:color="auto"/>
              <w:left w:val="nil"/>
              <w:bottom w:val="single" w:sz="4" w:space="0" w:color="auto"/>
              <w:right w:val="nil"/>
            </w:tcBorders>
            <w:vAlign w:val="center"/>
          </w:tcPr>
          <w:p w14:paraId="69840678" w14:textId="218A51B1" w:rsidR="00147792" w:rsidRPr="00E81789" w:rsidRDefault="00147792" w:rsidP="00753A03">
            <w:pPr>
              <w:pStyle w:val="Tabletext"/>
            </w:pPr>
            <w:r w:rsidRPr="00E81789">
              <w:t>Deathgrip (42)</w:t>
            </w:r>
          </w:p>
        </w:tc>
        <w:tc>
          <w:tcPr>
            <w:tcW w:w="1843" w:type="dxa"/>
            <w:tcBorders>
              <w:top w:val="single" w:sz="4" w:space="0" w:color="auto"/>
              <w:left w:val="nil"/>
              <w:bottom w:val="single" w:sz="4" w:space="0" w:color="auto"/>
              <w:right w:val="nil"/>
            </w:tcBorders>
            <w:vAlign w:val="center"/>
          </w:tcPr>
          <w:p w14:paraId="08F9174B" w14:textId="526CB4E6" w:rsidR="00147792" w:rsidRPr="00E81789" w:rsidRDefault="00147792" w:rsidP="00147792">
            <w:pPr>
              <w:pStyle w:val="Tabletextcentred"/>
            </w:pPr>
            <w:r w:rsidRPr="00E81789">
              <w:t>No</w:t>
            </w:r>
          </w:p>
        </w:tc>
        <w:tc>
          <w:tcPr>
            <w:tcW w:w="1392" w:type="dxa"/>
            <w:tcBorders>
              <w:top w:val="single" w:sz="4" w:space="0" w:color="auto"/>
              <w:left w:val="nil"/>
              <w:bottom w:val="single" w:sz="4" w:space="0" w:color="auto"/>
              <w:right w:val="nil"/>
            </w:tcBorders>
            <w:vAlign w:val="center"/>
          </w:tcPr>
          <w:p w14:paraId="56FF48B9" w14:textId="2F64C997"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1A95CF0E" w14:textId="4896628C" w:rsidR="00147792" w:rsidRPr="00E81789" w:rsidRDefault="00147792" w:rsidP="00147792">
            <w:pPr>
              <w:pStyle w:val="Tabletextcentred"/>
            </w:pPr>
            <w:r w:rsidRPr="00E81789">
              <w:t>Coarse Language</w:t>
            </w:r>
          </w:p>
        </w:tc>
        <w:tc>
          <w:tcPr>
            <w:tcW w:w="1392" w:type="dxa"/>
            <w:tcBorders>
              <w:top w:val="single" w:sz="4" w:space="0" w:color="auto"/>
              <w:left w:val="nil"/>
              <w:bottom w:val="single" w:sz="4" w:space="0" w:color="auto"/>
              <w:right w:val="nil"/>
            </w:tcBorders>
            <w:vAlign w:val="center"/>
          </w:tcPr>
          <w:p w14:paraId="00350A81" w14:textId="4C4F73A5"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0DE0B61B" w14:textId="1F14522A" w:rsidR="00147792" w:rsidRPr="00E81789" w:rsidRDefault="00147792" w:rsidP="00147792">
            <w:pPr>
              <w:pStyle w:val="Tabletextcentred"/>
            </w:pPr>
            <w:r w:rsidRPr="00E81789">
              <w:t>Coarse language</w:t>
            </w:r>
          </w:p>
        </w:tc>
        <w:tc>
          <w:tcPr>
            <w:tcW w:w="1156" w:type="dxa"/>
            <w:tcBorders>
              <w:top w:val="single" w:sz="4" w:space="0" w:color="auto"/>
              <w:left w:val="nil"/>
              <w:bottom w:val="single" w:sz="4" w:space="0" w:color="auto"/>
              <w:right w:val="nil"/>
            </w:tcBorders>
            <w:vAlign w:val="center"/>
          </w:tcPr>
          <w:p w14:paraId="00B6E8FB" w14:textId="69A0EB33"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04148563" w14:textId="5D6BEA7A" w:rsidR="00147792" w:rsidRPr="00E81789" w:rsidRDefault="00147792" w:rsidP="00147792">
            <w:pPr>
              <w:pStyle w:val="Tabletextcentred"/>
            </w:pPr>
            <w:r w:rsidRPr="00E81789">
              <w:t> </w:t>
            </w:r>
          </w:p>
        </w:tc>
      </w:tr>
      <w:tr w:rsidR="00147792" w:rsidRPr="005113AA" w14:paraId="783CB1CC" w14:textId="77777777" w:rsidTr="00753A03">
        <w:trPr>
          <w:cantSplit/>
        </w:trPr>
        <w:tc>
          <w:tcPr>
            <w:tcW w:w="2552" w:type="dxa"/>
            <w:tcBorders>
              <w:top w:val="single" w:sz="4" w:space="0" w:color="auto"/>
              <w:left w:val="nil"/>
              <w:bottom w:val="single" w:sz="4" w:space="0" w:color="auto"/>
              <w:right w:val="nil"/>
            </w:tcBorders>
            <w:vAlign w:val="center"/>
          </w:tcPr>
          <w:p w14:paraId="555052F9" w14:textId="4B7DC53C" w:rsidR="00147792" w:rsidRPr="00E81789" w:rsidRDefault="00147792" w:rsidP="00753A03">
            <w:pPr>
              <w:pStyle w:val="Tabletext"/>
            </w:pPr>
            <w:r w:rsidRPr="00E81789">
              <w:t>Short Kut: The Con Is On (43)</w:t>
            </w:r>
          </w:p>
        </w:tc>
        <w:tc>
          <w:tcPr>
            <w:tcW w:w="1843" w:type="dxa"/>
            <w:tcBorders>
              <w:top w:val="single" w:sz="4" w:space="0" w:color="auto"/>
              <w:left w:val="nil"/>
              <w:bottom w:val="single" w:sz="4" w:space="0" w:color="auto"/>
              <w:right w:val="nil"/>
            </w:tcBorders>
            <w:vAlign w:val="center"/>
          </w:tcPr>
          <w:p w14:paraId="058BFFD7" w14:textId="33047ED1"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66E2855D" w14:textId="4E81E09B"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1B232BB6" w14:textId="67927B7D" w:rsidR="00147792" w:rsidRPr="00E81789" w:rsidRDefault="00147792" w:rsidP="00147792">
            <w:pPr>
              <w:pStyle w:val="Tabletextcentred"/>
            </w:pPr>
            <w:r w:rsidRPr="00E81789">
              <w:t>Mild Coarse Language Mild Violence Mild Crude Humour Mild Themes</w:t>
            </w:r>
          </w:p>
        </w:tc>
        <w:tc>
          <w:tcPr>
            <w:tcW w:w="1392" w:type="dxa"/>
            <w:tcBorders>
              <w:top w:val="single" w:sz="4" w:space="0" w:color="auto"/>
              <w:left w:val="nil"/>
              <w:bottom w:val="single" w:sz="4" w:space="0" w:color="auto"/>
              <w:right w:val="nil"/>
            </w:tcBorders>
            <w:vAlign w:val="center"/>
          </w:tcPr>
          <w:p w14:paraId="2F50A050" w14:textId="79985ACD"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4322E392" w14:textId="64E055FE" w:rsidR="00147792" w:rsidRPr="00E81789" w:rsidRDefault="00147792" w:rsidP="00147792">
            <w:pPr>
              <w:pStyle w:val="Tabletextcentred"/>
            </w:pPr>
            <w:r w:rsidRPr="00E81789">
              <w:t>Mild themes, violence and coarse language</w:t>
            </w:r>
          </w:p>
        </w:tc>
        <w:tc>
          <w:tcPr>
            <w:tcW w:w="1156" w:type="dxa"/>
            <w:tcBorders>
              <w:top w:val="single" w:sz="4" w:space="0" w:color="auto"/>
              <w:left w:val="nil"/>
              <w:bottom w:val="single" w:sz="4" w:space="0" w:color="auto"/>
              <w:right w:val="nil"/>
            </w:tcBorders>
            <w:vAlign w:val="center"/>
          </w:tcPr>
          <w:p w14:paraId="2C812EF5" w14:textId="0D4FE44B"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72F33B73" w14:textId="4CF5BDC1" w:rsidR="00147792" w:rsidRPr="00E81789" w:rsidRDefault="00147792" w:rsidP="00147792">
            <w:pPr>
              <w:pStyle w:val="Tabletextcentred"/>
            </w:pPr>
            <w:r w:rsidRPr="00E81789">
              <w:t> </w:t>
            </w:r>
          </w:p>
        </w:tc>
      </w:tr>
      <w:tr w:rsidR="00147792" w:rsidRPr="005113AA" w14:paraId="4D530A83" w14:textId="77777777" w:rsidTr="00753A03">
        <w:trPr>
          <w:cantSplit/>
        </w:trPr>
        <w:tc>
          <w:tcPr>
            <w:tcW w:w="2552" w:type="dxa"/>
            <w:tcBorders>
              <w:top w:val="single" w:sz="4" w:space="0" w:color="auto"/>
              <w:left w:val="nil"/>
              <w:bottom w:val="single" w:sz="4" w:space="0" w:color="auto"/>
              <w:right w:val="nil"/>
            </w:tcBorders>
            <w:vAlign w:val="center"/>
          </w:tcPr>
          <w:p w14:paraId="41957550" w14:textId="05C733B0" w:rsidR="00147792" w:rsidRPr="00E81789" w:rsidRDefault="00147792" w:rsidP="00753A03">
            <w:pPr>
              <w:pStyle w:val="Tabletext"/>
            </w:pPr>
            <w:r w:rsidRPr="00E81789">
              <w:t>Istanbul Kirmizisi (44)</w:t>
            </w:r>
          </w:p>
        </w:tc>
        <w:tc>
          <w:tcPr>
            <w:tcW w:w="1843" w:type="dxa"/>
            <w:tcBorders>
              <w:top w:val="single" w:sz="4" w:space="0" w:color="auto"/>
              <w:left w:val="nil"/>
              <w:bottom w:val="single" w:sz="4" w:space="0" w:color="auto"/>
              <w:right w:val="nil"/>
            </w:tcBorders>
            <w:vAlign w:val="center"/>
          </w:tcPr>
          <w:p w14:paraId="1DC2665D" w14:textId="46169039"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45DDD1A1" w14:textId="6AA7B7C4"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69BFF124" w14:textId="3F41CAF8" w:rsidR="00147792" w:rsidRPr="00E81789" w:rsidRDefault="00147792" w:rsidP="00147792">
            <w:pPr>
              <w:pStyle w:val="Tabletextcentred"/>
            </w:pPr>
            <w:r w:rsidRPr="00E81789">
              <w:t>Sexual References Drug Use Mature Themes Coarse Language</w:t>
            </w:r>
          </w:p>
        </w:tc>
        <w:tc>
          <w:tcPr>
            <w:tcW w:w="1392" w:type="dxa"/>
            <w:tcBorders>
              <w:top w:val="single" w:sz="4" w:space="0" w:color="auto"/>
              <w:left w:val="nil"/>
              <w:bottom w:val="single" w:sz="4" w:space="0" w:color="auto"/>
              <w:right w:val="nil"/>
            </w:tcBorders>
            <w:vAlign w:val="center"/>
          </w:tcPr>
          <w:p w14:paraId="0392E240" w14:textId="5A147418"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34FE6181" w14:textId="5DB69B0D" w:rsidR="00147792" w:rsidRPr="00E81789" w:rsidRDefault="00147792" w:rsidP="00147792">
            <w:pPr>
              <w:pStyle w:val="Tabletextcentred"/>
            </w:pPr>
            <w:r w:rsidRPr="00E81789">
              <w:t>Mature themes, drug use and coarse language</w:t>
            </w:r>
          </w:p>
        </w:tc>
        <w:tc>
          <w:tcPr>
            <w:tcW w:w="1156" w:type="dxa"/>
            <w:tcBorders>
              <w:top w:val="single" w:sz="4" w:space="0" w:color="auto"/>
              <w:left w:val="nil"/>
              <w:bottom w:val="single" w:sz="4" w:space="0" w:color="auto"/>
              <w:right w:val="nil"/>
            </w:tcBorders>
            <w:vAlign w:val="center"/>
          </w:tcPr>
          <w:p w14:paraId="1DEF6ACE" w14:textId="416735DD"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04E12B9E" w14:textId="2F8A2798" w:rsidR="00147792" w:rsidRPr="00E81789" w:rsidRDefault="00147792" w:rsidP="00147792">
            <w:pPr>
              <w:pStyle w:val="Tabletextcentred"/>
            </w:pPr>
            <w:r w:rsidRPr="00E81789">
              <w:t> </w:t>
            </w:r>
          </w:p>
        </w:tc>
      </w:tr>
      <w:tr w:rsidR="00147792" w:rsidRPr="005113AA" w14:paraId="68587FE9" w14:textId="77777777" w:rsidTr="00753A03">
        <w:trPr>
          <w:cantSplit/>
        </w:trPr>
        <w:tc>
          <w:tcPr>
            <w:tcW w:w="2552" w:type="dxa"/>
            <w:tcBorders>
              <w:top w:val="single" w:sz="4" w:space="0" w:color="auto"/>
              <w:left w:val="nil"/>
              <w:bottom w:val="single" w:sz="4" w:space="0" w:color="auto"/>
              <w:right w:val="nil"/>
            </w:tcBorders>
            <w:vAlign w:val="center"/>
          </w:tcPr>
          <w:p w14:paraId="1BFE5222" w14:textId="26300994" w:rsidR="00147792" w:rsidRPr="00E81789" w:rsidRDefault="00147792" w:rsidP="00753A03">
            <w:pPr>
              <w:pStyle w:val="Tabletext"/>
            </w:pPr>
            <w:r w:rsidRPr="00E81789">
              <w:t>If I were an Animal (45)</w:t>
            </w:r>
          </w:p>
        </w:tc>
        <w:tc>
          <w:tcPr>
            <w:tcW w:w="1843" w:type="dxa"/>
            <w:tcBorders>
              <w:top w:val="single" w:sz="4" w:space="0" w:color="auto"/>
              <w:left w:val="nil"/>
              <w:bottom w:val="single" w:sz="4" w:space="0" w:color="auto"/>
              <w:right w:val="nil"/>
            </w:tcBorders>
            <w:vAlign w:val="center"/>
          </w:tcPr>
          <w:p w14:paraId="06A19D79" w14:textId="1BEC36E1"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0122EA80" w14:textId="50020D7C"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338AE52D" w14:textId="79CC2D47" w:rsidR="00147792" w:rsidRPr="00E81789" w:rsidRDefault="00147792" w:rsidP="00147792">
            <w:pPr>
              <w:pStyle w:val="Tabletextcentred"/>
            </w:pPr>
            <w:r w:rsidRPr="00E81789">
              <w:t>Predatory Animal Behaviour</w:t>
            </w:r>
          </w:p>
        </w:tc>
        <w:tc>
          <w:tcPr>
            <w:tcW w:w="1392" w:type="dxa"/>
            <w:tcBorders>
              <w:top w:val="single" w:sz="4" w:space="0" w:color="auto"/>
              <w:left w:val="nil"/>
              <w:bottom w:val="single" w:sz="4" w:space="0" w:color="auto"/>
              <w:right w:val="nil"/>
            </w:tcBorders>
            <w:vAlign w:val="center"/>
          </w:tcPr>
          <w:p w14:paraId="7286BD6C" w14:textId="28F1F7D4" w:rsidR="00147792" w:rsidRPr="00E81789" w:rsidRDefault="00147792" w:rsidP="00147792">
            <w:pPr>
              <w:pStyle w:val="Tabletextcentred"/>
            </w:pPr>
            <w:r w:rsidRPr="00E81789">
              <w:t>G</w:t>
            </w:r>
          </w:p>
        </w:tc>
        <w:tc>
          <w:tcPr>
            <w:tcW w:w="2688" w:type="dxa"/>
            <w:tcBorders>
              <w:top w:val="single" w:sz="4" w:space="0" w:color="auto"/>
              <w:left w:val="nil"/>
              <w:bottom w:val="single" w:sz="4" w:space="0" w:color="auto"/>
              <w:right w:val="nil"/>
            </w:tcBorders>
            <w:vAlign w:val="center"/>
          </w:tcPr>
          <w:p w14:paraId="361DC7EA" w14:textId="65BD3D61" w:rsidR="00147792" w:rsidRPr="00E81789" w:rsidRDefault="00147792" w:rsidP="00147792">
            <w:pPr>
              <w:pStyle w:val="Tabletextcentred"/>
            </w:pPr>
            <w:r w:rsidRPr="00E81789">
              <w:t>General</w:t>
            </w:r>
          </w:p>
        </w:tc>
        <w:tc>
          <w:tcPr>
            <w:tcW w:w="1156" w:type="dxa"/>
            <w:tcBorders>
              <w:top w:val="single" w:sz="4" w:space="0" w:color="auto"/>
              <w:left w:val="nil"/>
              <w:bottom w:val="single" w:sz="4" w:space="0" w:color="auto"/>
              <w:right w:val="nil"/>
            </w:tcBorders>
            <w:vAlign w:val="center"/>
          </w:tcPr>
          <w:p w14:paraId="2F8B3EFD" w14:textId="27E8A960"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0BFC47BB" w14:textId="23B69A60" w:rsidR="00147792" w:rsidRPr="00E81789" w:rsidRDefault="00147792" w:rsidP="00147792">
            <w:pPr>
              <w:pStyle w:val="Tabletextcentred"/>
            </w:pPr>
            <w:r w:rsidRPr="00E81789">
              <w:t> </w:t>
            </w:r>
          </w:p>
        </w:tc>
      </w:tr>
      <w:tr w:rsidR="00147792" w:rsidRPr="005113AA" w14:paraId="2143C3CD" w14:textId="77777777" w:rsidTr="00753A03">
        <w:trPr>
          <w:cantSplit/>
        </w:trPr>
        <w:tc>
          <w:tcPr>
            <w:tcW w:w="2552" w:type="dxa"/>
            <w:tcBorders>
              <w:top w:val="single" w:sz="4" w:space="0" w:color="auto"/>
              <w:left w:val="nil"/>
              <w:bottom w:val="single" w:sz="4" w:space="0" w:color="auto"/>
              <w:right w:val="nil"/>
            </w:tcBorders>
            <w:vAlign w:val="center"/>
          </w:tcPr>
          <w:p w14:paraId="4F48AC71" w14:textId="3FBB6185" w:rsidR="00147792" w:rsidRPr="00E81789" w:rsidRDefault="00147792" w:rsidP="00753A03">
            <w:pPr>
              <w:pStyle w:val="Tabletext"/>
            </w:pPr>
            <w:r w:rsidRPr="00E81789">
              <w:t>Martyrs of Marriage (46)</w:t>
            </w:r>
          </w:p>
        </w:tc>
        <w:tc>
          <w:tcPr>
            <w:tcW w:w="1843" w:type="dxa"/>
            <w:tcBorders>
              <w:top w:val="single" w:sz="4" w:space="0" w:color="auto"/>
              <w:left w:val="nil"/>
              <w:bottom w:val="single" w:sz="4" w:space="0" w:color="auto"/>
              <w:right w:val="nil"/>
            </w:tcBorders>
            <w:vAlign w:val="center"/>
          </w:tcPr>
          <w:p w14:paraId="320C414B" w14:textId="12990130"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1B31B6B6" w14:textId="12CF480F"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5D3B1D23" w14:textId="350C3513" w:rsidR="00147792" w:rsidRPr="00E81789" w:rsidRDefault="00147792" w:rsidP="00147792">
            <w:pPr>
              <w:pStyle w:val="Tabletextcentred"/>
            </w:pPr>
            <w:r w:rsidRPr="00E81789">
              <w:t>Suicide Themes Mature Themes</w:t>
            </w:r>
          </w:p>
        </w:tc>
        <w:tc>
          <w:tcPr>
            <w:tcW w:w="1392" w:type="dxa"/>
            <w:tcBorders>
              <w:top w:val="single" w:sz="4" w:space="0" w:color="auto"/>
              <w:left w:val="nil"/>
              <w:bottom w:val="single" w:sz="4" w:space="0" w:color="auto"/>
              <w:right w:val="nil"/>
            </w:tcBorders>
            <w:vAlign w:val="center"/>
          </w:tcPr>
          <w:p w14:paraId="3FD9AA52" w14:textId="305CFAA3"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1C67E721" w14:textId="7A0805CB" w:rsidR="00147792" w:rsidRPr="00E81789" w:rsidRDefault="00147792" w:rsidP="00147792">
            <w:pPr>
              <w:pStyle w:val="Tabletextcentred"/>
            </w:pPr>
            <w:r w:rsidRPr="00E81789">
              <w:t>Mature themes and coarse language</w:t>
            </w:r>
          </w:p>
        </w:tc>
        <w:tc>
          <w:tcPr>
            <w:tcW w:w="1156" w:type="dxa"/>
            <w:tcBorders>
              <w:top w:val="single" w:sz="4" w:space="0" w:color="auto"/>
              <w:left w:val="nil"/>
              <w:bottom w:val="single" w:sz="4" w:space="0" w:color="auto"/>
              <w:right w:val="nil"/>
            </w:tcBorders>
            <w:vAlign w:val="center"/>
          </w:tcPr>
          <w:p w14:paraId="591AA093" w14:textId="20D340FF"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6D8EFB18" w14:textId="6371410A" w:rsidR="00147792" w:rsidRPr="00E81789" w:rsidRDefault="00147792" w:rsidP="00147792">
            <w:pPr>
              <w:pStyle w:val="Tabletextcentred"/>
            </w:pPr>
            <w:r w:rsidRPr="00E81789">
              <w:t> </w:t>
            </w:r>
          </w:p>
        </w:tc>
      </w:tr>
      <w:tr w:rsidR="00147792" w:rsidRPr="005113AA" w14:paraId="47A933D7" w14:textId="77777777" w:rsidTr="00753A03">
        <w:trPr>
          <w:cantSplit/>
        </w:trPr>
        <w:tc>
          <w:tcPr>
            <w:tcW w:w="2552" w:type="dxa"/>
            <w:tcBorders>
              <w:top w:val="single" w:sz="4" w:space="0" w:color="auto"/>
              <w:left w:val="nil"/>
              <w:bottom w:val="single" w:sz="4" w:space="0" w:color="auto"/>
              <w:right w:val="nil"/>
            </w:tcBorders>
            <w:vAlign w:val="center"/>
          </w:tcPr>
          <w:p w14:paraId="2420460E" w14:textId="4136A4EF" w:rsidR="00147792" w:rsidRPr="00E81789" w:rsidRDefault="00147792" w:rsidP="00753A03">
            <w:pPr>
              <w:pStyle w:val="Tabletext"/>
            </w:pPr>
            <w:r w:rsidRPr="00E81789">
              <w:t>Naa Bangaaru Talli (47)</w:t>
            </w:r>
          </w:p>
        </w:tc>
        <w:tc>
          <w:tcPr>
            <w:tcW w:w="1843" w:type="dxa"/>
            <w:tcBorders>
              <w:top w:val="single" w:sz="4" w:space="0" w:color="auto"/>
              <w:left w:val="nil"/>
              <w:bottom w:val="single" w:sz="4" w:space="0" w:color="auto"/>
              <w:right w:val="nil"/>
            </w:tcBorders>
            <w:vAlign w:val="center"/>
          </w:tcPr>
          <w:p w14:paraId="052C4F65" w14:textId="686238E4"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0FEE9409" w14:textId="1B2D7B64" w:rsidR="00147792" w:rsidRPr="00E81789" w:rsidRDefault="00147792" w:rsidP="00147792">
            <w:pPr>
              <w:pStyle w:val="Tabletextcentred"/>
            </w:pPr>
            <w:r w:rsidRPr="00E81789">
              <w:t>MA15+</w:t>
            </w:r>
          </w:p>
        </w:tc>
        <w:tc>
          <w:tcPr>
            <w:tcW w:w="2466" w:type="dxa"/>
            <w:tcBorders>
              <w:top w:val="single" w:sz="4" w:space="0" w:color="auto"/>
              <w:left w:val="nil"/>
              <w:bottom w:val="single" w:sz="4" w:space="0" w:color="auto"/>
              <w:right w:val="nil"/>
            </w:tcBorders>
            <w:vAlign w:val="center"/>
          </w:tcPr>
          <w:p w14:paraId="4EB1D58A" w14:textId="3AE368C5" w:rsidR="00147792" w:rsidRPr="00E81789" w:rsidRDefault="00147792" w:rsidP="00147792">
            <w:pPr>
              <w:pStyle w:val="Tabletextcentred"/>
            </w:pPr>
            <w:r w:rsidRPr="00E81789">
              <w:t>Strong Sexual Violence Strong Violence</w:t>
            </w:r>
          </w:p>
        </w:tc>
        <w:tc>
          <w:tcPr>
            <w:tcW w:w="1392" w:type="dxa"/>
            <w:tcBorders>
              <w:top w:val="single" w:sz="4" w:space="0" w:color="auto"/>
              <w:left w:val="nil"/>
              <w:bottom w:val="single" w:sz="4" w:space="0" w:color="auto"/>
              <w:right w:val="nil"/>
            </w:tcBorders>
            <w:vAlign w:val="center"/>
          </w:tcPr>
          <w:p w14:paraId="1759F8C9" w14:textId="4137254F" w:rsidR="00147792" w:rsidRPr="00E81789" w:rsidRDefault="00147792" w:rsidP="00147792">
            <w:pPr>
              <w:pStyle w:val="Tabletextcentred"/>
            </w:pPr>
            <w:r w:rsidRPr="00E81789">
              <w:t>MA15+</w:t>
            </w:r>
          </w:p>
        </w:tc>
        <w:tc>
          <w:tcPr>
            <w:tcW w:w="2688" w:type="dxa"/>
            <w:tcBorders>
              <w:top w:val="single" w:sz="4" w:space="0" w:color="auto"/>
              <w:left w:val="nil"/>
              <w:bottom w:val="single" w:sz="4" w:space="0" w:color="auto"/>
              <w:right w:val="nil"/>
            </w:tcBorders>
            <w:vAlign w:val="center"/>
          </w:tcPr>
          <w:p w14:paraId="71A9EED7" w14:textId="7B9F1612" w:rsidR="00147792" w:rsidRPr="00E81789" w:rsidRDefault="00147792" w:rsidP="00147792">
            <w:pPr>
              <w:pStyle w:val="Tabletextcentred"/>
            </w:pPr>
            <w:r w:rsidRPr="00E81789">
              <w:t>Strong themes and violence</w:t>
            </w:r>
          </w:p>
        </w:tc>
        <w:tc>
          <w:tcPr>
            <w:tcW w:w="1156" w:type="dxa"/>
            <w:tcBorders>
              <w:top w:val="single" w:sz="4" w:space="0" w:color="auto"/>
              <w:left w:val="nil"/>
              <w:bottom w:val="single" w:sz="4" w:space="0" w:color="auto"/>
              <w:right w:val="nil"/>
            </w:tcBorders>
            <w:vAlign w:val="center"/>
          </w:tcPr>
          <w:p w14:paraId="1F3C944F" w14:textId="211EB098"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72126B3F" w14:textId="31697B08" w:rsidR="00147792" w:rsidRPr="00E81789" w:rsidRDefault="00147792" w:rsidP="00147792">
            <w:pPr>
              <w:pStyle w:val="Tabletextcentred"/>
            </w:pPr>
            <w:r w:rsidRPr="00E81789">
              <w:t> </w:t>
            </w:r>
          </w:p>
        </w:tc>
      </w:tr>
      <w:tr w:rsidR="00147792" w:rsidRPr="005113AA" w14:paraId="7F05247E" w14:textId="77777777" w:rsidTr="00753A03">
        <w:trPr>
          <w:cantSplit/>
        </w:trPr>
        <w:tc>
          <w:tcPr>
            <w:tcW w:w="2552" w:type="dxa"/>
            <w:tcBorders>
              <w:top w:val="single" w:sz="4" w:space="0" w:color="auto"/>
              <w:left w:val="nil"/>
              <w:bottom w:val="single" w:sz="4" w:space="0" w:color="auto"/>
              <w:right w:val="nil"/>
            </w:tcBorders>
            <w:vAlign w:val="center"/>
          </w:tcPr>
          <w:p w14:paraId="3D0FC30B" w14:textId="0355F8D4" w:rsidR="00147792" w:rsidRPr="00E81789" w:rsidRDefault="00147792" w:rsidP="00753A03">
            <w:pPr>
              <w:pStyle w:val="Tabletext"/>
            </w:pPr>
            <w:r w:rsidRPr="00E81789">
              <w:t>The Scam (48)</w:t>
            </w:r>
          </w:p>
        </w:tc>
        <w:tc>
          <w:tcPr>
            <w:tcW w:w="1843" w:type="dxa"/>
            <w:tcBorders>
              <w:top w:val="single" w:sz="4" w:space="0" w:color="auto"/>
              <w:left w:val="nil"/>
              <w:bottom w:val="single" w:sz="4" w:space="0" w:color="auto"/>
              <w:right w:val="nil"/>
            </w:tcBorders>
            <w:vAlign w:val="center"/>
          </w:tcPr>
          <w:p w14:paraId="20BA4F7F" w14:textId="143784A8"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26886E17" w14:textId="30E8D7E1"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5AF42F9C" w14:textId="6FAEAB13" w:rsidR="00147792" w:rsidRPr="00E81789" w:rsidRDefault="00147792" w:rsidP="00147792">
            <w:pPr>
              <w:pStyle w:val="Tabletextcentred"/>
            </w:pPr>
            <w:r w:rsidRPr="00E81789">
              <w:t>Violence Coarse Language Mature Themes</w:t>
            </w:r>
          </w:p>
        </w:tc>
        <w:tc>
          <w:tcPr>
            <w:tcW w:w="1392" w:type="dxa"/>
            <w:tcBorders>
              <w:top w:val="single" w:sz="4" w:space="0" w:color="auto"/>
              <w:left w:val="nil"/>
              <w:bottom w:val="single" w:sz="4" w:space="0" w:color="auto"/>
              <w:right w:val="nil"/>
            </w:tcBorders>
            <w:vAlign w:val="center"/>
          </w:tcPr>
          <w:p w14:paraId="64D369E8" w14:textId="1AE5FE07"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1D92DB40" w14:textId="044F0B6B" w:rsidR="00147792" w:rsidRPr="00E81789" w:rsidRDefault="00147792" w:rsidP="00147792">
            <w:pPr>
              <w:pStyle w:val="Tabletextcentred"/>
            </w:pPr>
            <w:r w:rsidRPr="00E81789">
              <w:t>Violence and coarse language</w:t>
            </w:r>
          </w:p>
        </w:tc>
        <w:tc>
          <w:tcPr>
            <w:tcW w:w="1156" w:type="dxa"/>
            <w:tcBorders>
              <w:top w:val="single" w:sz="4" w:space="0" w:color="auto"/>
              <w:left w:val="nil"/>
              <w:bottom w:val="single" w:sz="4" w:space="0" w:color="auto"/>
              <w:right w:val="nil"/>
            </w:tcBorders>
            <w:vAlign w:val="center"/>
          </w:tcPr>
          <w:p w14:paraId="25F1E44B" w14:textId="6775B62D"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4BCFD402" w14:textId="29DABFEE" w:rsidR="00147792" w:rsidRPr="00E81789" w:rsidRDefault="00147792" w:rsidP="00147792">
            <w:pPr>
              <w:pStyle w:val="Tabletextcentred"/>
            </w:pPr>
            <w:r w:rsidRPr="00E81789">
              <w:t> </w:t>
            </w:r>
          </w:p>
        </w:tc>
      </w:tr>
      <w:tr w:rsidR="00147792" w:rsidRPr="005113AA" w14:paraId="20FB1ACC" w14:textId="77777777" w:rsidTr="00753A03">
        <w:trPr>
          <w:cantSplit/>
        </w:trPr>
        <w:tc>
          <w:tcPr>
            <w:tcW w:w="2552" w:type="dxa"/>
            <w:tcBorders>
              <w:top w:val="single" w:sz="4" w:space="0" w:color="auto"/>
              <w:left w:val="nil"/>
              <w:bottom w:val="single" w:sz="4" w:space="0" w:color="auto"/>
              <w:right w:val="nil"/>
            </w:tcBorders>
            <w:vAlign w:val="center"/>
          </w:tcPr>
          <w:p w14:paraId="5B361836" w14:textId="5C3FC286" w:rsidR="00147792" w:rsidRPr="00E81789" w:rsidRDefault="00147792" w:rsidP="00753A03">
            <w:pPr>
              <w:pStyle w:val="Tabletext"/>
            </w:pPr>
            <w:r w:rsidRPr="00E81789">
              <w:lastRenderedPageBreak/>
              <w:t>My Wife Is a Gangster 3: HK Edition (49)</w:t>
            </w:r>
          </w:p>
        </w:tc>
        <w:tc>
          <w:tcPr>
            <w:tcW w:w="1843" w:type="dxa"/>
            <w:tcBorders>
              <w:top w:val="single" w:sz="4" w:space="0" w:color="auto"/>
              <w:left w:val="nil"/>
              <w:bottom w:val="single" w:sz="4" w:space="0" w:color="auto"/>
              <w:right w:val="nil"/>
            </w:tcBorders>
            <w:vAlign w:val="center"/>
          </w:tcPr>
          <w:p w14:paraId="454BC3C2" w14:textId="15167449"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06A1B1C9" w14:textId="1977D3B0" w:rsidR="00147792" w:rsidRPr="00E81789" w:rsidRDefault="00147792" w:rsidP="00147792">
            <w:pPr>
              <w:pStyle w:val="Tabletextcentred"/>
            </w:pPr>
            <w:r w:rsidRPr="00E81789">
              <w:t>MA15+</w:t>
            </w:r>
          </w:p>
        </w:tc>
        <w:tc>
          <w:tcPr>
            <w:tcW w:w="2466" w:type="dxa"/>
            <w:tcBorders>
              <w:top w:val="single" w:sz="4" w:space="0" w:color="auto"/>
              <w:left w:val="nil"/>
              <w:bottom w:val="single" w:sz="4" w:space="0" w:color="auto"/>
              <w:right w:val="nil"/>
            </w:tcBorders>
            <w:vAlign w:val="center"/>
          </w:tcPr>
          <w:p w14:paraId="042E2A5D" w14:textId="2500BF23" w:rsidR="00147792" w:rsidRPr="00E81789" w:rsidRDefault="00147792" w:rsidP="00147792">
            <w:pPr>
              <w:pStyle w:val="Tabletextcentred"/>
            </w:pPr>
            <w:r w:rsidRPr="00E81789">
              <w:t>Strong Blood and Gore Strong Violence</w:t>
            </w:r>
          </w:p>
        </w:tc>
        <w:tc>
          <w:tcPr>
            <w:tcW w:w="1392" w:type="dxa"/>
            <w:tcBorders>
              <w:top w:val="single" w:sz="4" w:space="0" w:color="auto"/>
              <w:left w:val="nil"/>
              <w:bottom w:val="single" w:sz="4" w:space="0" w:color="auto"/>
              <w:right w:val="nil"/>
            </w:tcBorders>
            <w:vAlign w:val="center"/>
          </w:tcPr>
          <w:p w14:paraId="7A1BEA0E" w14:textId="28B15E09" w:rsidR="00147792" w:rsidRPr="00E81789" w:rsidRDefault="00147792" w:rsidP="00147792">
            <w:pPr>
              <w:pStyle w:val="Tabletextcentred"/>
            </w:pPr>
            <w:r w:rsidRPr="00E81789">
              <w:t>MA15+</w:t>
            </w:r>
          </w:p>
        </w:tc>
        <w:tc>
          <w:tcPr>
            <w:tcW w:w="2688" w:type="dxa"/>
            <w:tcBorders>
              <w:top w:val="single" w:sz="4" w:space="0" w:color="auto"/>
              <w:left w:val="nil"/>
              <w:bottom w:val="single" w:sz="4" w:space="0" w:color="auto"/>
              <w:right w:val="nil"/>
            </w:tcBorders>
            <w:vAlign w:val="center"/>
          </w:tcPr>
          <w:p w14:paraId="1BEF04BD" w14:textId="37713B37" w:rsidR="00147792" w:rsidRPr="00E81789" w:rsidRDefault="00147792" w:rsidP="00147792">
            <w:pPr>
              <w:pStyle w:val="Tabletextcentred"/>
            </w:pPr>
            <w:r w:rsidRPr="00E81789">
              <w:t>Strong violence</w:t>
            </w:r>
          </w:p>
        </w:tc>
        <w:tc>
          <w:tcPr>
            <w:tcW w:w="1156" w:type="dxa"/>
            <w:tcBorders>
              <w:top w:val="single" w:sz="4" w:space="0" w:color="auto"/>
              <w:left w:val="nil"/>
              <w:bottom w:val="single" w:sz="4" w:space="0" w:color="auto"/>
              <w:right w:val="nil"/>
            </w:tcBorders>
            <w:vAlign w:val="center"/>
          </w:tcPr>
          <w:p w14:paraId="3B957EA2" w14:textId="0DF96C73"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7127DAA0" w14:textId="34C2257C" w:rsidR="00147792" w:rsidRPr="00E81789" w:rsidRDefault="00147792" w:rsidP="00147792">
            <w:pPr>
              <w:pStyle w:val="Tabletextcentred"/>
            </w:pPr>
            <w:r w:rsidRPr="00E81789">
              <w:t> </w:t>
            </w:r>
          </w:p>
        </w:tc>
      </w:tr>
      <w:tr w:rsidR="00147792" w:rsidRPr="005113AA" w14:paraId="00504029" w14:textId="77777777" w:rsidTr="00753A03">
        <w:trPr>
          <w:cantSplit/>
        </w:trPr>
        <w:tc>
          <w:tcPr>
            <w:tcW w:w="2552" w:type="dxa"/>
            <w:tcBorders>
              <w:top w:val="single" w:sz="4" w:space="0" w:color="auto"/>
              <w:left w:val="nil"/>
              <w:bottom w:val="single" w:sz="4" w:space="0" w:color="auto"/>
              <w:right w:val="nil"/>
            </w:tcBorders>
            <w:vAlign w:val="center"/>
          </w:tcPr>
          <w:p w14:paraId="744FD802" w14:textId="21BA06D7" w:rsidR="00147792" w:rsidRPr="00E81789" w:rsidRDefault="00147792" w:rsidP="00753A03">
            <w:pPr>
              <w:pStyle w:val="Tabletext"/>
            </w:pPr>
            <w:r w:rsidRPr="00E81789">
              <w:t>James Acaster: Repertoire: Collection (50)</w:t>
            </w:r>
          </w:p>
        </w:tc>
        <w:tc>
          <w:tcPr>
            <w:tcW w:w="1843" w:type="dxa"/>
            <w:tcBorders>
              <w:top w:val="single" w:sz="4" w:space="0" w:color="auto"/>
              <w:left w:val="nil"/>
              <w:bottom w:val="single" w:sz="4" w:space="0" w:color="auto"/>
              <w:right w:val="nil"/>
            </w:tcBorders>
            <w:vAlign w:val="center"/>
          </w:tcPr>
          <w:p w14:paraId="361EB51F" w14:textId="78A52472"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53172B6B" w14:textId="7274166F"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3AE99AD0" w14:textId="6A8D8540" w:rsidR="00147792" w:rsidRPr="00E81789" w:rsidRDefault="00147792" w:rsidP="00147792">
            <w:pPr>
              <w:pStyle w:val="Tabletextcentred"/>
            </w:pPr>
            <w:r w:rsidRPr="00E81789">
              <w:t>Coarse language Mature Themes</w:t>
            </w:r>
          </w:p>
        </w:tc>
        <w:tc>
          <w:tcPr>
            <w:tcW w:w="1392" w:type="dxa"/>
            <w:tcBorders>
              <w:top w:val="single" w:sz="4" w:space="0" w:color="auto"/>
              <w:left w:val="nil"/>
              <w:bottom w:val="single" w:sz="4" w:space="0" w:color="auto"/>
              <w:right w:val="nil"/>
            </w:tcBorders>
            <w:vAlign w:val="center"/>
          </w:tcPr>
          <w:p w14:paraId="2EE4E977" w14:textId="523DDBDD"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1EDD5426" w14:textId="2A28918A" w:rsidR="00147792" w:rsidRPr="00E81789" w:rsidRDefault="00147792" w:rsidP="00147792">
            <w:pPr>
              <w:pStyle w:val="Tabletextcentred"/>
            </w:pPr>
            <w:r w:rsidRPr="00E81789">
              <w:t>Coarse language</w:t>
            </w:r>
          </w:p>
        </w:tc>
        <w:tc>
          <w:tcPr>
            <w:tcW w:w="1156" w:type="dxa"/>
            <w:tcBorders>
              <w:top w:val="single" w:sz="4" w:space="0" w:color="auto"/>
              <w:left w:val="nil"/>
              <w:bottom w:val="single" w:sz="4" w:space="0" w:color="auto"/>
              <w:right w:val="nil"/>
            </w:tcBorders>
            <w:vAlign w:val="center"/>
          </w:tcPr>
          <w:p w14:paraId="2BF1E815" w14:textId="71643651"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7A6142E5" w14:textId="2C84C3CD" w:rsidR="00147792" w:rsidRPr="00E81789" w:rsidRDefault="00147792" w:rsidP="00147792">
            <w:pPr>
              <w:pStyle w:val="Tabletextcentred"/>
            </w:pPr>
            <w:r w:rsidRPr="00E81789">
              <w:t> </w:t>
            </w:r>
          </w:p>
        </w:tc>
      </w:tr>
      <w:tr w:rsidR="00147792" w:rsidRPr="005113AA" w14:paraId="143BCE79" w14:textId="77777777" w:rsidTr="00753A03">
        <w:trPr>
          <w:cantSplit/>
        </w:trPr>
        <w:tc>
          <w:tcPr>
            <w:tcW w:w="2552" w:type="dxa"/>
            <w:tcBorders>
              <w:top w:val="single" w:sz="4" w:space="0" w:color="auto"/>
              <w:left w:val="nil"/>
              <w:bottom w:val="single" w:sz="4" w:space="0" w:color="auto"/>
              <w:right w:val="nil"/>
            </w:tcBorders>
            <w:vAlign w:val="center"/>
          </w:tcPr>
          <w:p w14:paraId="34E4D120" w14:textId="556CA344" w:rsidR="00147792" w:rsidRPr="00E81789" w:rsidRDefault="00147792" w:rsidP="00753A03">
            <w:pPr>
              <w:pStyle w:val="Tabletext"/>
            </w:pPr>
            <w:r w:rsidRPr="00E81789">
              <w:t>Phir Bhi Dil Hai Hindustani (51)</w:t>
            </w:r>
          </w:p>
        </w:tc>
        <w:tc>
          <w:tcPr>
            <w:tcW w:w="1843" w:type="dxa"/>
            <w:tcBorders>
              <w:top w:val="single" w:sz="4" w:space="0" w:color="auto"/>
              <w:left w:val="nil"/>
              <w:bottom w:val="single" w:sz="4" w:space="0" w:color="auto"/>
              <w:right w:val="nil"/>
            </w:tcBorders>
            <w:vAlign w:val="center"/>
          </w:tcPr>
          <w:p w14:paraId="49377DB5" w14:textId="43C04118"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70DE74B9" w14:textId="418E03F2"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2130D399" w14:textId="003A26AC" w:rsidR="00147792" w:rsidRPr="00E81789" w:rsidRDefault="00147792" w:rsidP="00147792">
            <w:pPr>
              <w:pStyle w:val="Tabletextcentred"/>
            </w:pPr>
            <w:r w:rsidRPr="00E81789">
              <w:t>Violence</w:t>
            </w:r>
          </w:p>
        </w:tc>
        <w:tc>
          <w:tcPr>
            <w:tcW w:w="1392" w:type="dxa"/>
            <w:tcBorders>
              <w:top w:val="single" w:sz="4" w:space="0" w:color="auto"/>
              <w:left w:val="nil"/>
              <w:bottom w:val="single" w:sz="4" w:space="0" w:color="auto"/>
              <w:right w:val="nil"/>
            </w:tcBorders>
            <w:vAlign w:val="center"/>
          </w:tcPr>
          <w:p w14:paraId="693247C2" w14:textId="51EA3A19"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48F7B9A3" w14:textId="21C3B1F8" w:rsidR="00147792" w:rsidRPr="00E81789" w:rsidRDefault="00147792" w:rsidP="00147792">
            <w:pPr>
              <w:pStyle w:val="Tabletextcentred"/>
            </w:pPr>
            <w:r w:rsidRPr="00E81789">
              <w:t>Mature themes and violence</w:t>
            </w:r>
          </w:p>
        </w:tc>
        <w:tc>
          <w:tcPr>
            <w:tcW w:w="1156" w:type="dxa"/>
            <w:tcBorders>
              <w:top w:val="single" w:sz="4" w:space="0" w:color="auto"/>
              <w:left w:val="nil"/>
              <w:bottom w:val="single" w:sz="4" w:space="0" w:color="auto"/>
              <w:right w:val="nil"/>
            </w:tcBorders>
            <w:vAlign w:val="center"/>
          </w:tcPr>
          <w:p w14:paraId="62998C16" w14:textId="6B8F33A2"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37A01B15" w14:textId="6FBCC50F" w:rsidR="00147792" w:rsidRPr="00E81789" w:rsidRDefault="00147792" w:rsidP="00147792">
            <w:pPr>
              <w:pStyle w:val="Tabletextcentred"/>
            </w:pPr>
            <w:r w:rsidRPr="00E81789">
              <w:t> </w:t>
            </w:r>
          </w:p>
        </w:tc>
      </w:tr>
      <w:tr w:rsidR="00147792" w:rsidRPr="005113AA" w14:paraId="59BF3E56" w14:textId="77777777" w:rsidTr="00753A03">
        <w:trPr>
          <w:cantSplit/>
        </w:trPr>
        <w:tc>
          <w:tcPr>
            <w:tcW w:w="2552" w:type="dxa"/>
            <w:tcBorders>
              <w:top w:val="single" w:sz="4" w:space="0" w:color="auto"/>
              <w:left w:val="nil"/>
              <w:bottom w:val="single" w:sz="4" w:space="0" w:color="auto"/>
              <w:right w:val="nil"/>
            </w:tcBorders>
            <w:vAlign w:val="center"/>
          </w:tcPr>
          <w:p w14:paraId="6F25FB2E" w14:textId="18C76241" w:rsidR="00147792" w:rsidRPr="00E81789" w:rsidRDefault="00147792" w:rsidP="00753A03">
            <w:pPr>
              <w:pStyle w:val="Tabletext"/>
            </w:pPr>
            <w:r w:rsidRPr="00E81789">
              <w:t>Drug Lords: Season 2 (52)</w:t>
            </w:r>
          </w:p>
        </w:tc>
        <w:tc>
          <w:tcPr>
            <w:tcW w:w="1843" w:type="dxa"/>
            <w:tcBorders>
              <w:top w:val="single" w:sz="4" w:space="0" w:color="auto"/>
              <w:left w:val="nil"/>
              <w:bottom w:val="single" w:sz="4" w:space="0" w:color="auto"/>
              <w:right w:val="nil"/>
            </w:tcBorders>
            <w:vAlign w:val="center"/>
          </w:tcPr>
          <w:p w14:paraId="1F22121E" w14:textId="34111881"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791DCCDB" w14:textId="0EE5CBE2" w:rsidR="00147792" w:rsidRPr="00E81789" w:rsidRDefault="00147792" w:rsidP="00147792">
            <w:pPr>
              <w:pStyle w:val="Tabletextcentred"/>
            </w:pPr>
            <w:r w:rsidRPr="00E81789">
              <w:t>MA15+</w:t>
            </w:r>
          </w:p>
        </w:tc>
        <w:tc>
          <w:tcPr>
            <w:tcW w:w="2466" w:type="dxa"/>
            <w:tcBorders>
              <w:top w:val="single" w:sz="4" w:space="0" w:color="auto"/>
              <w:left w:val="nil"/>
              <w:bottom w:val="single" w:sz="4" w:space="0" w:color="auto"/>
              <w:right w:val="nil"/>
            </w:tcBorders>
            <w:vAlign w:val="center"/>
          </w:tcPr>
          <w:p w14:paraId="0748E419" w14:textId="20CB475D" w:rsidR="00147792" w:rsidRPr="00E81789" w:rsidRDefault="00147792" w:rsidP="00147792">
            <w:pPr>
              <w:pStyle w:val="Tabletextcentred"/>
            </w:pPr>
            <w:r w:rsidRPr="00E81789">
              <w:t>Strong Drug Use Strong Coarse Language Strong Themes</w:t>
            </w:r>
          </w:p>
        </w:tc>
        <w:tc>
          <w:tcPr>
            <w:tcW w:w="1392" w:type="dxa"/>
            <w:tcBorders>
              <w:top w:val="single" w:sz="4" w:space="0" w:color="auto"/>
              <w:left w:val="nil"/>
              <w:bottom w:val="single" w:sz="4" w:space="0" w:color="auto"/>
              <w:right w:val="nil"/>
            </w:tcBorders>
            <w:vAlign w:val="center"/>
          </w:tcPr>
          <w:p w14:paraId="12635459" w14:textId="317D7F59" w:rsidR="00147792" w:rsidRPr="00E81789" w:rsidRDefault="00147792" w:rsidP="00147792">
            <w:pPr>
              <w:pStyle w:val="Tabletextcentred"/>
            </w:pPr>
            <w:r w:rsidRPr="00E81789">
              <w:t>MA15+</w:t>
            </w:r>
          </w:p>
        </w:tc>
        <w:tc>
          <w:tcPr>
            <w:tcW w:w="2688" w:type="dxa"/>
            <w:tcBorders>
              <w:top w:val="single" w:sz="4" w:space="0" w:color="auto"/>
              <w:left w:val="nil"/>
              <w:bottom w:val="single" w:sz="4" w:space="0" w:color="auto"/>
              <w:right w:val="nil"/>
            </w:tcBorders>
            <w:vAlign w:val="center"/>
          </w:tcPr>
          <w:p w14:paraId="07A795D4" w14:textId="368B3487" w:rsidR="00147792" w:rsidRPr="00E81789" w:rsidRDefault="00147792" w:rsidP="00147792">
            <w:pPr>
              <w:pStyle w:val="Tabletextcentred"/>
            </w:pPr>
            <w:r w:rsidRPr="00E81789">
              <w:t>Strong drug themes</w:t>
            </w:r>
          </w:p>
        </w:tc>
        <w:tc>
          <w:tcPr>
            <w:tcW w:w="1156" w:type="dxa"/>
            <w:tcBorders>
              <w:top w:val="single" w:sz="4" w:space="0" w:color="auto"/>
              <w:left w:val="nil"/>
              <w:bottom w:val="single" w:sz="4" w:space="0" w:color="auto"/>
              <w:right w:val="nil"/>
            </w:tcBorders>
            <w:vAlign w:val="center"/>
          </w:tcPr>
          <w:p w14:paraId="432BA209" w14:textId="156AE58E"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7BF3F9B3" w14:textId="40F52924" w:rsidR="00147792" w:rsidRPr="00E81789" w:rsidRDefault="00147792" w:rsidP="00147792">
            <w:pPr>
              <w:pStyle w:val="Tabletextcentred"/>
            </w:pPr>
            <w:r w:rsidRPr="00E81789">
              <w:t> </w:t>
            </w:r>
          </w:p>
        </w:tc>
      </w:tr>
      <w:tr w:rsidR="00147792" w:rsidRPr="005113AA" w14:paraId="0E0D2DAD" w14:textId="77777777" w:rsidTr="00753A03">
        <w:trPr>
          <w:cantSplit/>
        </w:trPr>
        <w:tc>
          <w:tcPr>
            <w:tcW w:w="2552" w:type="dxa"/>
            <w:tcBorders>
              <w:top w:val="single" w:sz="4" w:space="0" w:color="auto"/>
              <w:left w:val="nil"/>
              <w:bottom w:val="single" w:sz="4" w:space="0" w:color="auto"/>
              <w:right w:val="nil"/>
            </w:tcBorders>
            <w:vAlign w:val="center"/>
          </w:tcPr>
          <w:p w14:paraId="023231F4" w14:textId="2A9E0CBB" w:rsidR="00147792" w:rsidRPr="00E81789" w:rsidRDefault="00147792" w:rsidP="00753A03">
            <w:pPr>
              <w:pStyle w:val="Tabletext"/>
            </w:pPr>
            <w:r w:rsidRPr="00E81789">
              <w:t>Clean Break: Season 1 (53)</w:t>
            </w:r>
          </w:p>
        </w:tc>
        <w:tc>
          <w:tcPr>
            <w:tcW w:w="1843" w:type="dxa"/>
            <w:tcBorders>
              <w:top w:val="single" w:sz="4" w:space="0" w:color="auto"/>
              <w:left w:val="nil"/>
              <w:bottom w:val="single" w:sz="4" w:space="0" w:color="auto"/>
              <w:right w:val="nil"/>
            </w:tcBorders>
            <w:vAlign w:val="center"/>
          </w:tcPr>
          <w:p w14:paraId="5AB2FE29" w14:textId="0C5B3555"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1FCD3E4B" w14:textId="2219B7BA" w:rsidR="00147792" w:rsidRPr="00E81789" w:rsidRDefault="00147792" w:rsidP="00147792">
            <w:pPr>
              <w:pStyle w:val="Tabletextcentred"/>
            </w:pPr>
            <w:r w:rsidRPr="00E81789">
              <w:t>MA15+</w:t>
            </w:r>
          </w:p>
        </w:tc>
        <w:tc>
          <w:tcPr>
            <w:tcW w:w="2466" w:type="dxa"/>
            <w:tcBorders>
              <w:top w:val="single" w:sz="4" w:space="0" w:color="auto"/>
              <w:left w:val="nil"/>
              <w:bottom w:val="single" w:sz="4" w:space="0" w:color="auto"/>
              <w:right w:val="nil"/>
            </w:tcBorders>
            <w:vAlign w:val="center"/>
          </w:tcPr>
          <w:p w14:paraId="1FDB9419" w14:textId="4FAA16BD" w:rsidR="00147792" w:rsidRPr="00E81789" w:rsidRDefault="00147792" w:rsidP="00147792">
            <w:pPr>
              <w:pStyle w:val="Tabletextcentred"/>
            </w:pPr>
            <w:r w:rsidRPr="00E81789">
              <w:t>Strong Blood and Gore Strong Violence</w:t>
            </w:r>
          </w:p>
        </w:tc>
        <w:tc>
          <w:tcPr>
            <w:tcW w:w="1392" w:type="dxa"/>
            <w:tcBorders>
              <w:top w:val="single" w:sz="4" w:space="0" w:color="auto"/>
              <w:left w:val="nil"/>
              <w:bottom w:val="single" w:sz="4" w:space="0" w:color="auto"/>
              <w:right w:val="nil"/>
            </w:tcBorders>
            <w:vAlign w:val="center"/>
          </w:tcPr>
          <w:p w14:paraId="45CD362F" w14:textId="4B372507"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6CA47E44" w14:textId="1D946B9D" w:rsidR="00147792" w:rsidRPr="00E81789" w:rsidRDefault="00147792" w:rsidP="00147792">
            <w:pPr>
              <w:pStyle w:val="Tabletextcentred"/>
            </w:pPr>
            <w:r w:rsidRPr="00E81789">
              <w:t>Mature themes and violence</w:t>
            </w:r>
          </w:p>
        </w:tc>
        <w:tc>
          <w:tcPr>
            <w:tcW w:w="1156" w:type="dxa"/>
            <w:tcBorders>
              <w:top w:val="single" w:sz="4" w:space="0" w:color="auto"/>
              <w:left w:val="nil"/>
              <w:bottom w:val="single" w:sz="4" w:space="0" w:color="auto"/>
              <w:right w:val="nil"/>
            </w:tcBorders>
            <w:vAlign w:val="center"/>
          </w:tcPr>
          <w:p w14:paraId="7D8CE4B2" w14:textId="61F1395B"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212E7362" w14:textId="7E32314B" w:rsidR="00147792" w:rsidRPr="00E81789" w:rsidRDefault="00147792" w:rsidP="00147792">
            <w:pPr>
              <w:pStyle w:val="Tabletextcentred"/>
            </w:pPr>
            <w:r w:rsidRPr="00E81789">
              <w:t> </w:t>
            </w:r>
          </w:p>
        </w:tc>
      </w:tr>
      <w:tr w:rsidR="00147792" w:rsidRPr="005113AA" w14:paraId="50A16703" w14:textId="77777777" w:rsidTr="00753A03">
        <w:trPr>
          <w:cantSplit/>
        </w:trPr>
        <w:tc>
          <w:tcPr>
            <w:tcW w:w="2552" w:type="dxa"/>
            <w:tcBorders>
              <w:top w:val="single" w:sz="4" w:space="0" w:color="auto"/>
              <w:left w:val="nil"/>
              <w:bottom w:val="single" w:sz="4" w:space="0" w:color="auto"/>
              <w:right w:val="nil"/>
            </w:tcBorders>
            <w:vAlign w:val="center"/>
          </w:tcPr>
          <w:p w14:paraId="58E43806" w14:textId="5AF9D094" w:rsidR="00147792" w:rsidRPr="00E81789" w:rsidRDefault="00147792" w:rsidP="00753A03">
            <w:pPr>
              <w:pStyle w:val="Tabletext"/>
            </w:pPr>
            <w:r w:rsidRPr="00E81789">
              <w:t>Charite: Season 1 (54)</w:t>
            </w:r>
          </w:p>
        </w:tc>
        <w:tc>
          <w:tcPr>
            <w:tcW w:w="1843" w:type="dxa"/>
            <w:tcBorders>
              <w:top w:val="single" w:sz="4" w:space="0" w:color="auto"/>
              <w:left w:val="nil"/>
              <w:bottom w:val="single" w:sz="4" w:space="0" w:color="auto"/>
              <w:right w:val="nil"/>
            </w:tcBorders>
            <w:vAlign w:val="center"/>
          </w:tcPr>
          <w:p w14:paraId="464617B8" w14:textId="3CC3AC96"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0A08CA02" w14:textId="39C0C2C5"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0E3A723E" w14:textId="32FCD5F6" w:rsidR="00147792" w:rsidRPr="00E81789" w:rsidRDefault="00147792" w:rsidP="00147792">
            <w:pPr>
              <w:pStyle w:val="Tabletextcentred"/>
            </w:pPr>
            <w:r w:rsidRPr="00E81789">
              <w:t>Drug Use Violence Mature Themes</w:t>
            </w:r>
          </w:p>
        </w:tc>
        <w:tc>
          <w:tcPr>
            <w:tcW w:w="1392" w:type="dxa"/>
            <w:tcBorders>
              <w:top w:val="single" w:sz="4" w:space="0" w:color="auto"/>
              <w:left w:val="nil"/>
              <w:bottom w:val="single" w:sz="4" w:space="0" w:color="auto"/>
              <w:right w:val="nil"/>
            </w:tcBorders>
            <w:vAlign w:val="center"/>
          </w:tcPr>
          <w:p w14:paraId="733D5AE2" w14:textId="28A90267"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13D4904F" w14:textId="76CE008E" w:rsidR="00147792" w:rsidRPr="00E81789" w:rsidRDefault="00147792" w:rsidP="00147792">
            <w:pPr>
              <w:pStyle w:val="Tabletextcentred"/>
            </w:pPr>
            <w:r w:rsidRPr="00E81789">
              <w:t>Surgical procedures and drug use</w:t>
            </w:r>
          </w:p>
        </w:tc>
        <w:tc>
          <w:tcPr>
            <w:tcW w:w="1156" w:type="dxa"/>
            <w:tcBorders>
              <w:top w:val="single" w:sz="4" w:space="0" w:color="auto"/>
              <w:left w:val="nil"/>
              <w:bottom w:val="single" w:sz="4" w:space="0" w:color="auto"/>
              <w:right w:val="nil"/>
            </w:tcBorders>
            <w:vAlign w:val="center"/>
          </w:tcPr>
          <w:p w14:paraId="5CB0D215" w14:textId="57F8514E"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06784FFE" w14:textId="6C53F1C7" w:rsidR="00147792" w:rsidRPr="00E81789" w:rsidRDefault="00147792" w:rsidP="00147792">
            <w:pPr>
              <w:pStyle w:val="Tabletextcentred"/>
            </w:pPr>
            <w:r w:rsidRPr="00E81789">
              <w:t> </w:t>
            </w:r>
          </w:p>
        </w:tc>
      </w:tr>
      <w:tr w:rsidR="00147792" w:rsidRPr="005113AA" w14:paraId="0FE00745" w14:textId="77777777" w:rsidTr="00753A03">
        <w:trPr>
          <w:cantSplit/>
        </w:trPr>
        <w:tc>
          <w:tcPr>
            <w:tcW w:w="2552" w:type="dxa"/>
            <w:tcBorders>
              <w:top w:val="single" w:sz="4" w:space="0" w:color="auto"/>
              <w:left w:val="nil"/>
              <w:bottom w:val="single" w:sz="4" w:space="0" w:color="auto"/>
              <w:right w:val="nil"/>
            </w:tcBorders>
            <w:vAlign w:val="center"/>
          </w:tcPr>
          <w:p w14:paraId="7C340427" w14:textId="20838D9A" w:rsidR="00147792" w:rsidRPr="00E81789" w:rsidRDefault="00147792" w:rsidP="00753A03">
            <w:pPr>
              <w:pStyle w:val="Tabletext"/>
            </w:pPr>
            <w:r w:rsidRPr="00E81789">
              <w:t>Again Kasargod Khader Bai (55)</w:t>
            </w:r>
          </w:p>
        </w:tc>
        <w:tc>
          <w:tcPr>
            <w:tcW w:w="1843" w:type="dxa"/>
            <w:tcBorders>
              <w:top w:val="single" w:sz="4" w:space="0" w:color="auto"/>
              <w:left w:val="nil"/>
              <w:bottom w:val="single" w:sz="4" w:space="0" w:color="auto"/>
              <w:right w:val="nil"/>
            </w:tcBorders>
            <w:vAlign w:val="center"/>
          </w:tcPr>
          <w:p w14:paraId="7290592E" w14:textId="71DC14E0"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26BA3438" w14:textId="2319BD9A"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50722195" w14:textId="2D8B89E6" w:rsidR="00147792" w:rsidRPr="00E81789" w:rsidRDefault="00147792" w:rsidP="00147792">
            <w:pPr>
              <w:pStyle w:val="Tabletextcentred"/>
            </w:pPr>
            <w:r w:rsidRPr="00E81789">
              <w:t xml:space="preserve"> Violence Mature Themes</w:t>
            </w:r>
          </w:p>
        </w:tc>
        <w:tc>
          <w:tcPr>
            <w:tcW w:w="1392" w:type="dxa"/>
            <w:tcBorders>
              <w:top w:val="single" w:sz="4" w:space="0" w:color="auto"/>
              <w:left w:val="nil"/>
              <w:bottom w:val="single" w:sz="4" w:space="0" w:color="auto"/>
              <w:right w:val="nil"/>
            </w:tcBorders>
            <w:vAlign w:val="center"/>
          </w:tcPr>
          <w:p w14:paraId="457F37C8" w14:textId="5D3604EF"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3C8BC7A7" w14:textId="7C68307E" w:rsidR="00147792" w:rsidRPr="00E81789" w:rsidRDefault="00147792" w:rsidP="00147792">
            <w:pPr>
              <w:pStyle w:val="Tabletextcentred"/>
            </w:pPr>
            <w:r w:rsidRPr="00E81789">
              <w:t>Violence</w:t>
            </w:r>
          </w:p>
        </w:tc>
        <w:tc>
          <w:tcPr>
            <w:tcW w:w="1156" w:type="dxa"/>
            <w:tcBorders>
              <w:top w:val="single" w:sz="4" w:space="0" w:color="auto"/>
              <w:left w:val="nil"/>
              <w:bottom w:val="single" w:sz="4" w:space="0" w:color="auto"/>
              <w:right w:val="nil"/>
            </w:tcBorders>
            <w:vAlign w:val="center"/>
          </w:tcPr>
          <w:p w14:paraId="59771CE5" w14:textId="441952A6"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499C651E" w14:textId="1A849455" w:rsidR="00147792" w:rsidRPr="00E81789" w:rsidRDefault="00147792" w:rsidP="00147792">
            <w:pPr>
              <w:pStyle w:val="Tabletextcentred"/>
            </w:pPr>
            <w:r w:rsidRPr="00E81789">
              <w:t> </w:t>
            </w:r>
          </w:p>
        </w:tc>
      </w:tr>
      <w:tr w:rsidR="00147792" w:rsidRPr="005113AA" w14:paraId="39AE9440" w14:textId="77777777" w:rsidTr="00753A03">
        <w:trPr>
          <w:cantSplit/>
        </w:trPr>
        <w:tc>
          <w:tcPr>
            <w:tcW w:w="2552" w:type="dxa"/>
            <w:tcBorders>
              <w:top w:val="single" w:sz="4" w:space="0" w:color="auto"/>
              <w:left w:val="nil"/>
              <w:bottom w:val="single" w:sz="4" w:space="0" w:color="auto"/>
              <w:right w:val="nil"/>
            </w:tcBorders>
            <w:vAlign w:val="center"/>
          </w:tcPr>
          <w:p w14:paraId="6EB8CD3C" w14:textId="797A2DE5" w:rsidR="00147792" w:rsidRPr="00E81789" w:rsidRDefault="00147792" w:rsidP="00753A03">
            <w:pPr>
              <w:pStyle w:val="Tabletext"/>
            </w:pPr>
            <w:r w:rsidRPr="00E81789">
              <w:t>Disaster Earth: Season 1 (56)</w:t>
            </w:r>
          </w:p>
        </w:tc>
        <w:tc>
          <w:tcPr>
            <w:tcW w:w="1843" w:type="dxa"/>
            <w:tcBorders>
              <w:top w:val="single" w:sz="4" w:space="0" w:color="auto"/>
              <w:left w:val="nil"/>
              <w:bottom w:val="single" w:sz="4" w:space="0" w:color="auto"/>
              <w:right w:val="nil"/>
            </w:tcBorders>
            <w:vAlign w:val="center"/>
          </w:tcPr>
          <w:p w14:paraId="42A66D8F" w14:textId="5F3F9171"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05C5DD0C" w14:textId="24BB8195"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12BDBD86" w14:textId="4866E953" w:rsidR="00147792" w:rsidRPr="00E81789" w:rsidRDefault="00147792" w:rsidP="00147792">
            <w:pPr>
              <w:pStyle w:val="Tabletextcentred"/>
            </w:pPr>
            <w:r w:rsidRPr="00E81789">
              <w:t>Mature Themes</w:t>
            </w:r>
          </w:p>
        </w:tc>
        <w:tc>
          <w:tcPr>
            <w:tcW w:w="1392" w:type="dxa"/>
            <w:tcBorders>
              <w:top w:val="single" w:sz="4" w:space="0" w:color="auto"/>
              <w:left w:val="nil"/>
              <w:bottom w:val="single" w:sz="4" w:space="0" w:color="auto"/>
              <w:right w:val="nil"/>
            </w:tcBorders>
            <w:vAlign w:val="center"/>
          </w:tcPr>
          <w:p w14:paraId="141C7EF2" w14:textId="2F11F7D6"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243EC569" w14:textId="5F5D88AF" w:rsidR="00147792" w:rsidRPr="00E81789" w:rsidRDefault="00147792" w:rsidP="00147792">
            <w:pPr>
              <w:pStyle w:val="Tabletextcentred"/>
            </w:pPr>
            <w:r w:rsidRPr="00E81789">
              <w:t>Mild themes</w:t>
            </w:r>
          </w:p>
        </w:tc>
        <w:tc>
          <w:tcPr>
            <w:tcW w:w="1156" w:type="dxa"/>
            <w:tcBorders>
              <w:top w:val="single" w:sz="4" w:space="0" w:color="auto"/>
              <w:left w:val="nil"/>
              <w:bottom w:val="single" w:sz="4" w:space="0" w:color="auto"/>
              <w:right w:val="nil"/>
            </w:tcBorders>
            <w:vAlign w:val="center"/>
          </w:tcPr>
          <w:p w14:paraId="1728092A" w14:textId="22518767"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75F456B0" w14:textId="2CC44E7D" w:rsidR="00147792" w:rsidRPr="00E81789" w:rsidRDefault="00147792" w:rsidP="00147792">
            <w:pPr>
              <w:pStyle w:val="Tabletextcentred"/>
            </w:pPr>
            <w:r w:rsidRPr="00E81789">
              <w:t> </w:t>
            </w:r>
          </w:p>
        </w:tc>
      </w:tr>
      <w:tr w:rsidR="00147792" w:rsidRPr="005113AA" w14:paraId="4E3D0141" w14:textId="77777777" w:rsidTr="00753A03">
        <w:trPr>
          <w:cantSplit/>
        </w:trPr>
        <w:tc>
          <w:tcPr>
            <w:tcW w:w="2552" w:type="dxa"/>
            <w:tcBorders>
              <w:top w:val="single" w:sz="4" w:space="0" w:color="auto"/>
              <w:left w:val="nil"/>
              <w:bottom w:val="single" w:sz="4" w:space="0" w:color="auto"/>
              <w:right w:val="nil"/>
            </w:tcBorders>
            <w:vAlign w:val="center"/>
          </w:tcPr>
          <w:p w14:paraId="27DE6493" w14:textId="1565FF05" w:rsidR="00147792" w:rsidRPr="00E81789" w:rsidRDefault="00147792" w:rsidP="00753A03">
            <w:pPr>
              <w:pStyle w:val="Tabletext"/>
            </w:pPr>
            <w:r w:rsidRPr="00E81789">
              <w:t>Been So Long (57)</w:t>
            </w:r>
          </w:p>
        </w:tc>
        <w:tc>
          <w:tcPr>
            <w:tcW w:w="1843" w:type="dxa"/>
            <w:tcBorders>
              <w:top w:val="single" w:sz="4" w:space="0" w:color="auto"/>
              <w:left w:val="nil"/>
              <w:bottom w:val="single" w:sz="4" w:space="0" w:color="auto"/>
              <w:right w:val="nil"/>
            </w:tcBorders>
            <w:vAlign w:val="center"/>
          </w:tcPr>
          <w:p w14:paraId="19C529DB" w14:textId="04F52595"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3BE370DA" w14:textId="4BAF7289"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1F6D412D" w14:textId="24C9CE75" w:rsidR="00147792" w:rsidRPr="00E81789" w:rsidRDefault="00147792" w:rsidP="00147792">
            <w:pPr>
              <w:pStyle w:val="Tabletextcentred"/>
            </w:pPr>
            <w:r w:rsidRPr="00E81789">
              <w:t>Sex Scenes Coarse Language</w:t>
            </w:r>
          </w:p>
        </w:tc>
        <w:tc>
          <w:tcPr>
            <w:tcW w:w="1392" w:type="dxa"/>
            <w:tcBorders>
              <w:top w:val="single" w:sz="4" w:space="0" w:color="auto"/>
              <w:left w:val="nil"/>
              <w:bottom w:val="single" w:sz="4" w:space="0" w:color="auto"/>
              <w:right w:val="nil"/>
            </w:tcBorders>
            <w:vAlign w:val="center"/>
          </w:tcPr>
          <w:p w14:paraId="3D6A16FE" w14:textId="6D022C6D"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2A00D83B" w14:textId="076F4E35" w:rsidR="00147792" w:rsidRPr="00E81789" w:rsidRDefault="00147792" w:rsidP="00147792">
            <w:pPr>
              <w:pStyle w:val="Tabletextcentred"/>
            </w:pPr>
            <w:r w:rsidRPr="00E81789">
              <w:t>Sex scenes, sexual references, drug use and coarse language</w:t>
            </w:r>
          </w:p>
        </w:tc>
        <w:tc>
          <w:tcPr>
            <w:tcW w:w="1156" w:type="dxa"/>
            <w:tcBorders>
              <w:top w:val="single" w:sz="4" w:space="0" w:color="auto"/>
              <w:left w:val="nil"/>
              <w:bottom w:val="single" w:sz="4" w:space="0" w:color="auto"/>
              <w:right w:val="nil"/>
            </w:tcBorders>
            <w:vAlign w:val="center"/>
          </w:tcPr>
          <w:p w14:paraId="7D740D9F" w14:textId="5417FD6D"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683B83D2" w14:textId="376224F3" w:rsidR="00147792" w:rsidRPr="00E81789" w:rsidRDefault="00147792" w:rsidP="00147792">
            <w:pPr>
              <w:pStyle w:val="Tabletextcentred"/>
            </w:pPr>
            <w:r w:rsidRPr="00E81789">
              <w:t> </w:t>
            </w:r>
          </w:p>
        </w:tc>
      </w:tr>
      <w:tr w:rsidR="00147792" w:rsidRPr="005113AA" w14:paraId="429758BD" w14:textId="77777777" w:rsidTr="00753A03">
        <w:trPr>
          <w:cantSplit/>
        </w:trPr>
        <w:tc>
          <w:tcPr>
            <w:tcW w:w="2552" w:type="dxa"/>
            <w:tcBorders>
              <w:top w:val="single" w:sz="4" w:space="0" w:color="auto"/>
              <w:left w:val="nil"/>
              <w:bottom w:val="single" w:sz="4" w:space="0" w:color="auto"/>
              <w:right w:val="nil"/>
            </w:tcBorders>
            <w:vAlign w:val="center"/>
          </w:tcPr>
          <w:p w14:paraId="2CB926C2" w14:textId="43342EFD" w:rsidR="00147792" w:rsidRPr="00E81789" w:rsidRDefault="00147792" w:rsidP="00753A03">
            <w:pPr>
              <w:pStyle w:val="Tabletext"/>
            </w:pPr>
            <w:r w:rsidRPr="00E81789">
              <w:t>Monty Python Conquers America (58)</w:t>
            </w:r>
          </w:p>
        </w:tc>
        <w:tc>
          <w:tcPr>
            <w:tcW w:w="1843" w:type="dxa"/>
            <w:tcBorders>
              <w:top w:val="single" w:sz="4" w:space="0" w:color="auto"/>
              <w:left w:val="nil"/>
              <w:bottom w:val="single" w:sz="4" w:space="0" w:color="auto"/>
              <w:right w:val="nil"/>
            </w:tcBorders>
            <w:vAlign w:val="center"/>
          </w:tcPr>
          <w:p w14:paraId="5610B0E0" w14:textId="43FB8211"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595E5764" w14:textId="22B99E12"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134B8540" w14:textId="45F1CE7D" w:rsidR="00147792" w:rsidRPr="00E81789" w:rsidRDefault="00147792" w:rsidP="00147792">
            <w:pPr>
              <w:pStyle w:val="Tabletextcentred"/>
            </w:pPr>
            <w:r w:rsidRPr="00E81789">
              <w:t>Coarse Language</w:t>
            </w:r>
          </w:p>
        </w:tc>
        <w:tc>
          <w:tcPr>
            <w:tcW w:w="1392" w:type="dxa"/>
            <w:tcBorders>
              <w:top w:val="single" w:sz="4" w:space="0" w:color="auto"/>
              <w:left w:val="nil"/>
              <w:bottom w:val="single" w:sz="4" w:space="0" w:color="auto"/>
              <w:right w:val="nil"/>
            </w:tcBorders>
            <w:vAlign w:val="center"/>
          </w:tcPr>
          <w:p w14:paraId="5343ADA2" w14:textId="688B62DB"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66690155" w14:textId="465C5668" w:rsidR="00147792" w:rsidRPr="00E81789" w:rsidRDefault="00147792" w:rsidP="00147792">
            <w:pPr>
              <w:pStyle w:val="Tabletextcentred"/>
            </w:pPr>
            <w:r w:rsidRPr="00E81789">
              <w:t>Occasional coarse language and nudity</w:t>
            </w:r>
          </w:p>
        </w:tc>
        <w:tc>
          <w:tcPr>
            <w:tcW w:w="1156" w:type="dxa"/>
            <w:tcBorders>
              <w:top w:val="single" w:sz="4" w:space="0" w:color="auto"/>
              <w:left w:val="nil"/>
              <w:bottom w:val="single" w:sz="4" w:space="0" w:color="auto"/>
              <w:right w:val="nil"/>
            </w:tcBorders>
            <w:vAlign w:val="center"/>
          </w:tcPr>
          <w:p w14:paraId="6564FFC8" w14:textId="5F6BAE5E"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6EB576B1" w14:textId="410D3D24" w:rsidR="00147792" w:rsidRPr="00E81789" w:rsidRDefault="00147792" w:rsidP="00147792">
            <w:pPr>
              <w:pStyle w:val="Tabletextcentred"/>
            </w:pPr>
            <w:r w:rsidRPr="00E81789">
              <w:t> </w:t>
            </w:r>
          </w:p>
        </w:tc>
      </w:tr>
      <w:tr w:rsidR="00147792" w:rsidRPr="005113AA" w14:paraId="03A71A5D" w14:textId="77777777" w:rsidTr="00753A03">
        <w:trPr>
          <w:cantSplit/>
        </w:trPr>
        <w:tc>
          <w:tcPr>
            <w:tcW w:w="2552" w:type="dxa"/>
            <w:tcBorders>
              <w:top w:val="single" w:sz="4" w:space="0" w:color="auto"/>
              <w:left w:val="nil"/>
              <w:bottom w:val="single" w:sz="4" w:space="0" w:color="auto"/>
              <w:right w:val="nil"/>
            </w:tcBorders>
            <w:vAlign w:val="center"/>
          </w:tcPr>
          <w:p w14:paraId="246F15CE" w14:textId="3CAB1B8E" w:rsidR="00147792" w:rsidRPr="00E81789" w:rsidRDefault="00147792" w:rsidP="00753A03">
            <w:pPr>
              <w:pStyle w:val="Tabletext"/>
            </w:pPr>
            <w:r w:rsidRPr="00E81789">
              <w:lastRenderedPageBreak/>
              <w:t>Kshanbhar Vishranti (59)</w:t>
            </w:r>
          </w:p>
        </w:tc>
        <w:tc>
          <w:tcPr>
            <w:tcW w:w="1843" w:type="dxa"/>
            <w:tcBorders>
              <w:top w:val="single" w:sz="4" w:space="0" w:color="auto"/>
              <w:left w:val="nil"/>
              <w:bottom w:val="single" w:sz="4" w:space="0" w:color="auto"/>
              <w:right w:val="nil"/>
            </w:tcBorders>
            <w:vAlign w:val="center"/>
          </w:tcPr>
          <w:p w14:paraId="54A44764" w14:textId="0B4CF227"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3D53B313" w14:textId="21F2744C"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4F09C162" w14:textId="6D644EF0" w:rsidR="00147792" w:rsidRPr="00E81789" w:rsidRDefault="00147792" w:rsidP="00147792">
            <w:pPr>
              <w:pStyle w:val="Tabletextcentred"/>
            </w:pPr>
            <w:r w:rsidRPr="00E81789">
              <w:t>Mild Coarse Language Mild Themes</w:t>
            </w:r>
          </w:p>
        </w:tc>
        <w:tc>
          <w:tcPr>
            <w:tcW w:w="1392" w:type="dxa"/>
            <w:tcBorders>
              <w:top w:val="single" w:sz="4" w:space="0" w:color="auto"/>
              <w:left w:val="nil"/>
              <w:bottom w:val="single" w:sz="4" w:space="0" w:color="auto"/>
              <w:right w:val="nil"/>
            </w:tcBorders>
            <w:vAlign w:val="center"/>
          </w:tcPr>
          <w:p w14:paraId="444CB281" w14:textId="3C354A65"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4D68D9E7" w14:textId="6373CC3F" w:rsidR="00147792" w:rsidRPr="00E81789" w:rsidRDefault="00147792" w:rsidP="00147792">
            <w:pPr>
              <w:pStyle w:val="Tabletextcentred"/>
            </w:pPr>
            <w:r w:rsidRPr="00E81789">
              <w:t>Occasional mild coarse language</w:t>
            </w:r>
          </w:p>
        </w:tc>
        <w:tc>
          <w:tcPr>
            <w:tcW w:w="1156" w:type="dxa"/>
            <w:tcBorders>
              <w:top w:val="single" w:sz="4" w:space="0" w:color="auto"/>
              <w:left w:val="nil"/>
              <w:bottom w:val="single" w:sz="4" w:space="0" w:color="auto"/>
              <w:right w:val="nil"/>
            </w:tcBorders>
            <w:vAlign w:val="center"/>
          </w:tcPr>
          <w:p w14:paraId="4A7C40FE" w14:textId="6C6F78A2" w:rsidR="00147792" w:rsidRPr="00E81789" w:rsidRDefault="00147792" w:rsidP="00147792">
            <w:pPr>
              <w:pStyle w:val="Tabletextcentred"/>
            </w:pPr>
            <w:r w:rsidRPr="00E81789">
              <w:t>Yes</w:t>
            </w:r>
          </w:p>
        </w:tc>
        <w:tc>
          <w:tcPr>
            <w:tcW w:w="1869" w:type="dxa"/>
            <w:tcBorders>
              <w:top w:val="single" w:sz="4" w:space="0" w:color="auto"/>
              <w:left w:val="nil"/>
              <w:bottom w:val="single" w:sz="4" w:space="0" w:color="auto"/>
              <w:right w:val="nil"/>
            </w:tcBorders>
            <w:vAlign w:val="center"/>
          </w:tcPr>
          <w:p w14:paraId="1BD63475" w14:textId="0B73C056" w:rsidR="00147792" w:rsidRPr="00E81789" w:rsidRDefault="00147792" w:rsidP="00147792">
            <w:pPr>
              <w:pStyle w:val="Tabletextcentred"/>
            </w:pPr>
            <w:r w:rsidRPr="00E81789">
              <w:t> </w:t>
            </w:r>
          </w:p>
        </w:tc>
      </w:tr>
      <w:tr w:rsidR="00147792" w:rsidRPr="005113AA" w14:paraId="39E15481" w14:textId="77777777" w:rsidTr="00753A03">
        <w:trPr>
          <w:cantSplit/>
        </w:trPr>
        <w:tc>
          <w:tcPr>
            <w:tcW w:w="2552" w:type="dxa"/>
            <w:tcBorders>
              <w:top w:val="single" w:sz="4" w:space="0" w:color="auto"/>
              <w:left w:val="nil"/>
              <w:bottom w:val="single" w:sz="4" w:space="0" w:color="auto"/>
              <w:right w:val="nil"/>
            </w:tcBorders>
            <w:vAlign w:val="center"/>
          </w:tcPr>
          <w:p w14:paraId="02FA3C4D" w14:textId="1473B687" w:rsidR="00147792" w:rsidRPr="00E81789" w:rsidRDefault="00147792" w:rsidP="00753A03">
            <w:pPr>
              <w:pStyle w:val="Tabletext"/>
            </w:pPr>
            <w:r w:rsidRPr="00E81789">
              <w:t>Chasing Perfection: Season 1 (60)</w:t>
            </w:r>
          </w:p>
        </w:tc>
        <w:tc>
          <w:tcPr>
            <w:tcW w:w="1843" w:type="dxa"/>
            <w:tcBorders>
              <w:top w:val="single" w:sz="4" w:space="0" w:color="auto"/>
              <w:left w:val="nil"/>
              <w:bottom w:val="single" w:sz="4" w:space="0" w:color="auto"/>
              <w:right w:val="nil"/>
            </w:tcBorders>
            <w:vAlign w:val="center"/>
          </w:tcPr>
          <w:p w14:paraId="54E811D7" w14:textId="362E0E78"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660143F7" w14:textId="1FEDD8A1"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599949EC" w14:textId="029C5376" w:rsidR="00147792" w:rsidRPr="00E81789" w:rsidRDefault="00147792" w:rsidP="00147792">
            <w:pPr>
              <w:pStyle w:val="Tabletextcentred"/>
            </w:pPr>
            <w:r w:rsidRPr="00E81789">
              <w:t>Mild Violence</w:t>
            </w:r>
          </w:p>
        </w:tc>
        <w:tc>
          <w:tcPr>
            <w:tcW w:w="1392" w:type="dxa"/>
            <w:tcBorders>
              <w:top w:val="single" w:sz="4" w:space="0" w:color="auto"/>
              <w:left w:val="nil"/>
              <w:bottom w:val="single" w:sz="4" w:space="0" w:color="auto"/>
              <w:right w:val="nil"/>
            </w:tcBorders>
            <w:vAlign w:val="center"/>
          </w:tcPr>
          <w:p w14:paraId="68B5D1DA" w14:textId="423A8778" w:rsidR="00147792" w:rsidRPr="00E81789" w:rsidRDefault="00147792" w:rsidP="00147792">
            <w:pPr>
              <w:pStyle w:val="Tabletextcentred"/>
            </w:pPr>
            <w:r w:rsidRPr="00E81789">
              <w:t>G</w:t>
            </w:r>
          </w:p>
        </w:tc>
        <w:tc>
          <w:tcPr>
            <w:tcW w:w="2688" w:type="dxa"/>
            <w:tcBorders>
              <w:top w:val="single" w:sz="4" w:space="0" w:color="auto"/>
              <w:left w:val="nil"/>
              <w:bottom w:val="single" w:sz="4" w:space="0" w:color="auto"/>
              <w:right w:val="nil"/>
            </w:tcBorders>
            <w:vAlign w:val="center"/>
          </w:tcPr>
          <w:p w14:paraId="22408059" w14:textId="5A6BE9E0" w:rsidR="00147792" w:rsidRPr="00E81789" w:rsidRDefault="00147792" w:rsidP="00147792">
            <w:pPr>
              <w:pStyle w:val="Tabletextcentred"/>
            </w:pPr>
            <w:r w:rsidRPr="00E81789">
              <w:t>General</w:t>
            </w:r>
          </w:p>
        </w:tc>
        <w:tc>
          <w:tcPr>
            <w:tcW w:w="1156" w:type="dxa"/>
            <w:tcBorders>
              <w:top w:val="single" w:sz="4" w:space="0" w:color="auto"/>
              <w:left w:val="nil"/>
              <w:bottom w:val="single" w:sz="4" w:space="0" w:color="auto"/>
              <w:right w:val="nil"/>
            </w:tcBorders>
            <w:vAlign w:val="center"/>
          </w:tcPr>
          <w:p w14:paraId="1F889C3E" w14:textId="78F81AB3" w:rsidR="00147792" w:rsidRPr="00E81789" w:rsidRDefault="00147792" w:rsidP="00147792">
            <w:pPr>
              <w:pStyle w:val="Tabletextcentred"/>
            </w:pPr>
            <w:r w:rsidRPr="00E81789">
              <w:t>No</w:t>
            </w:r>
          </w:p>
        </w:tc>
        <w:tc>
          <w:tcPr>
            <w:tcW w:w="1869" w:type="dxa"/>
            <w:tcBorders>
              <w:top w:val="single" w:sz="4" w:space="0" w:color="auto"/>
              <w:left w:val="nil"/>
              <w:bottom w:val="single" w:sz="4" w:space="0" w:color="auto"/>
              <w:right w:val="nil"/>
            </w:tcBorders>
            <w:vAlign w:val="center"/>
          </w:tcPr>
          <w:p w14:paraId="56DEBC0E" w14:textId="61254D8C" w:rsidR="00147792" w:rsidRPr="00E81789" w:rsidRDefault="00147792" w:rsidP="00147792">
            <w:pPr>
              <w:pStyle w:val="Tabletextcentred"/>
            </w:pPr>
            <w:r w:rsidRPr="00E81789">
              <w:t>NO violence in the film</w:t>
            </w:r>
          </w:p>
        </w:tc>
      </w:tr>
      <w:tr w:rsidR="00147792" w:rsidRPr="005113AA" w14:paraId="553CC6CB" w14:textId="77777777" w:rsidTr="00753A03">
        <w:trPr>
          <w:cantSplit/>
        </w:trPr>
        <w:tc>
          <w:tcPr>
            <w:tcW w:w="2552" w:type="dxa"/>
            <w:tcBorders>
              <w:top w:val="single" w:sz="4" w:space="0" w:color="auto"/>
              <w:left w:val="nil"/>
              <w:bottom w:val="single" w:sz="4" w:space="0" w:color="auto"/>
              <w:right w:val="nil"/>
            </w:tcBorders>
            <w:vAlign w:val="center"/>
          </w:tcPr>
          <w:p w14:paraId="0B1A4633" w14:textId="17A330E4" w:rsidR="00147792" w:rsidRPr="00E81789" w:rsidRDefault="00147792" w:rsidP="00753A03">
            <w:pPr>
              <w:pStyle w:val="Tabletext"/>
            </w:pPr>
            <w:r w:rsidRPr="00E81789">
              <w:t>First Match (61)</w:t>
            </w:r>
          </w:p>
        </w:tc>
        <w:tc>
          <w:tcPr>
            <w:tcW w:w="1843" w:type="dxa"/>
            <w:tcBorders>
              <w:top w:val="single" w:sz="4" w:space="0" w:color="auto"/>
              <w:left w:val="nil"/>
              <w:bottom w:val="single" w:sz="4" w:space="0" w:color="auto"/>
              <w:right w:val="nil"/>
            </w:tcBorders>
            <w:vAlign w:val="center"/>
          </w:tcPr>
          <w:p w14:paraId="0A03BDEA" w14:textId="6A9757D1"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4C997400" w14:textId="4B10E795"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36041478" w14:textId="6291263A" w:rsidR="00147792" w:rsidRPr="00E81789" w:rsidRDefault="00147792" w:rsidP="00147792">
            <w:pPr>
              <w:pStyle w:val="Tabletextcentred"/>
            </w:pPr>
            <w:r w:rsidRPr="00E81789">
              <w:t>Sexual References Drug Use Violence Mature Themes Coarse Language</w:t>
            </w:r>
          </w:p>
        </w:tc>
        <w:tc>
          <w:tcPr>
            <w:tcW w:w="1392" w:type="dxa"/>
            <w:tcBorders>
              <w:top w:val="single" w:sz="4" w:space="0" w:color="auto"/>
              <w:left w:val="nil"/>
              <w:bottom w:val="single" w:sz="4" w:space="0" w:color="auto"/>
              <w:right w:val="nil"/>
            </w:tcBorders>
            <w:vAlign w:val="center"/>
          </w:tcPr>
          <w:p w14:paraId="55920BB8" w14:textId="75747CDF" w:rsidR="00147792" w:rsidRPr="00E81789" w:rsidRDefault="00147792" w:rsidP="00147792">
            <w:pPr>
              <w:pStyle w:val="Tabletextcentred"/>
            </w:pPr>
            <w:r w:rsidRPr="00E81789">
              <w:t>MA15+</w:t>
            </w:r>
          </w:p>
        </w:tc>
        <w:tc>
          <w:tcPr>
            <w:tcW w:w="2688" w:type="dxa"/>
            <w:tcBorders>
              <w:top w:val="single" w:sz="4" w:space="0" w:color="auto"/>
              <w:left w:val="nil"/>
              <w:bottom w:val="single" w:sz="4" w:space="0" w:color="auto"/>
              <w:right w:val="nil"/>
            </w:tcBorders>
            <w:vAlign w:val="center"/>
          </w:tcPr>
          <w:p w14:paraId="5ED880A9" w14:textId="10E7763E" w:rsidR="00147792" w:rsidRPr="00E81789" w:rsidRDefault="00147792" w:rsidP="00147792">
            <w:pPr>
              <w:pStyle w:val="Tabletextcentred"/>
            </w:pPr>
            <w:r w:rsidRPr="00E81789">
              <w:t>Strong coarse language and violence</w:t>
            </w:r>
          </w:p>
        </w:tc>
        <w:tc>
          <w:tcPr>
            <w:tcW w:w="1156" w:type="dxa"/>
            <w:tcBorders>
              <w:top w:val="single" w:sz="4" w:space="0" w:color="auto"/>
              <w:left w:val="nil"/>
              <w:bottom w:val="single" w:sz="4" w:space="0" w:color="auto"/>
              <w:right w:val="nil"/>
            </w:tcBorders>
            <w:vAlign w:val="center"/>
          </w:tcPr>
          <w:p w14:paraId="32CCC609" w14:textId="1AAFEC7C" w:rsidR="00147792" w:rsidRPr="00E81789" w:rsidRDefault="00147792" w:rsidP="00147792">
            <w:pPr>
              <w:pStyle w:val="Tabletextcentred"/>
            </w:pPr>
            <w:r w:rsidRPr="00E81789">
              <w:t>No</w:t>
            </w:r>
          </w:p>
        </w:tc>
        <w:tc>
          <w:tcPr>
            <w:tcW w:w="1869" w:type="dxa"/>
            <w:tcBorders>
              <w:top w:val="single" w:sz="4" w:space="0" w:color="auto"/>
              <w:left w:val="nil"/>
              <w:bottom w:val="single" w:sz="4" w:space="0" w:color="auto"/>
              <w:right w:val="nil"/>
            </w:tcBorders>
            <w:vAlign w:val="center"/>
          </w:tcPr>
          <w:p w14:paraId="74D61DA9" w14:textId="6A102138" w:rsidR="00147792" w:rsidRPr="00E81789" w:rsidRDefault="00147792" w:rsidP="00147792">
            <w:pPr>
              <w:pStyle w:val="Tabletextcentred"/>
            </w:pPr>
            <w:r w:rsidRPr="00E81789">
              <w:t>Tool rating too low</w:t>
            </w:r>
          </w:p>
        </w:tc>
      </w:tr>
      <w:tr w:rsidR="00147792" w:rsidRPr="005113AA" w14:paraId="75B0FB9F" w14:textId="77777777" w:rsidTr="00753A03">
        <w:trPr>
          <w:cantSplit/>
        </w:trPr>
        <w:tc>
          <w:tcPr>
            <w:tcW w:w="2552" w:type="dxa"/>
            <w:tcBorders>
              <w:top w:val="single" w:sz="4" w:space="0" w:color="auto"/>
              <w:left w:val="nil"/>
              <w:bottom w:val="single" w:sz="4" w:space="0" w:color="auto"/>
              <w:right w:val="nil"/>
            </w:tcBorders>
            <w:vAlign w:val="center"/>
          </w:tcPr>
          <w:p w14:paraId="10055465" w14:textId="21B201EB" w:rsidR="00147792" w:rsidRPr="00E81789" w:rsidRDefault="00147792" w:rsidP="00753A03">
            <w:pPr>
              <w:pStyle w:val="Tabletext"/>
            </w:pPr>
            <w:r w:rsidRPr="00E81789">
              <w:t>Gour Hari Dastaan: The Freedom File (62)</w:t>
            </w:r>
          </w:p>
        </w:tc>
        <w:tc>
          <w:tcPr>
            <w:tcW w:w="1843" w:type="dxa"/>
            <w:tcBorders>
              <w:top w:val="single" w:sz="4" w:space="0" w:color="auto"/>
              <w:left w:val="nil"/>
              <w:bottom w:val="single" w:sz="4" w:space="0" w:color="auto"/>
              <w:right w:val="nil"/>
            </w:tcBorders>
            <w:vAlign w:val="center"/>
          </w:tcPr>
          <w:p w14:paraId="37835885" w14:textId="4500514A"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44E7B823" w14:textId="383B5136"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088FFE0B" w14:textId="56A7497A" w:rsidR="00147792" w:rsidRPr="00E81789" w:rsidRDefault="00147792" w:rsidP="00147792">
            <w:pPr>
              <w:pStyle w:val="Tabletextcentred"/>
            </w:pPr>
            <w:r w:rsidRPr="00E81789">
              <w:t>Mild Violence Mild Coarse Language Mild Themes</w:t>
            </w:r>
          </w:p>
        </w:tc>
        <w:tc>
          <w:tcPr>
            <w:tcW w:w="1392" w:type="dxa"/>
            <w:tcBorders>
              <w:top w:val="single" w:sz="4" w:space="0" w:color="auto"/>
              <w:left w:val="nil"/>
              <w:bottom w:val="single" w:sz="4" w:space="0" w:color="auto"/>
              <w:right w:val="nil"/>
            </w:tcBorders>
            <w:vAlign w:val="center"/>
          </w:tcPr>
          <w:p w14:paraId="1711B1FB" w14:textId="6ABAA462"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1CE5B6B0" w14:textId="1541465B" w:rsidR="00147792" w:rsidRPr="00E81789" w:rsidRDefault="00147792" w:rsidP="00147792">
            <w:pPr>
              <w:pStyle w:val="Tabletextcentred"/>
            </w:pPr>
            <w:r w:rsidRPr="00E81789">
              <w:t>Mild themes, coarse language and a sexual reference</w:t>
            </w:r>
          </w:p>
        </w:tc>
        <w:tc>
          <w:tcPr>
            <w:tcW w:w="1156" w:type="dxa"/>
            <w:tcBorders>
              <w:top w:val="single" w:sz="4" w:space="0" w:color="auto"/>
              <w:left w:val="nil"/>
              <w:bottom w:val="single" w:sz="4" w:space="0" w:color="auto"/>
              <w:right w:val="nil"/>
            </w:tcBorders>
            <w:vAlign w:val="center"/>
          </w:tcPr>
          <w:p w14:paraId="339E42DF" w14:textId="0434C31D" w:rsidR="00147792" w:rsidRPr="00E81789" w:rsidRDefault="00147792" w:rsidP="00147792">
            <w:pPr>
              <w:pStyle w:val="Tabletextcentred"/>
            </w:pPr>
            <w:r w:rsidRPr="00E81789">
              <w:t>No</w:t>
            </w:r>
          </w:p>
        </w:tc>
        <w:tc>
          <w:tcPr>
            <w:tcW w:w="1869" w:type="dxa"/>
            <w:tcBorders>
              <w:top w:val="single" w:sz="4" w:space="0" w:color="auto"/>
              <w:left w:val="nil"/>
              <w:bottom w:val="single" w:sz="4" w:space="0" w:color="auto"/>
              <w:right w:val="nil"/>
            </w:tcBorders>
            <w:vAlign w:val="center"/>
          </w:tcPr>
          <w:p w14:paraId="5978430C" w14:textId="772DEFE5" w:rsidR="00147792" w:rsidRPr="00E81789" w:rsidRDefault="00147792" w:rsidP="00147792">
            <w:pPr>
              <w:pStyle w:val="Tabletextcentred"/>
            </w:pPr>
            <w:r w:rsidRPr="00E81789">
              <w:t>NO violence in the film</w:t>
            </w:r>
          </w:p>
        </w:tc>
      </w:tr>
      <w:tr w:rsidR="00147792" w:rsidRPr="005113AA" w14:paraId="651A3575" w14:textId="77777777" w:rsidTr="00753A03">
        <w:trPr>
          <w:cantSplit/>
        </w:trPr>
        <w:tc>
          <w:tcPr>
            <w:tcW w:w="2552" w:type="dxa"/>
            <w:tcBorders>
              <w:top w:val="single" w:sz="4" w:space="0" w:color="auto"/>
              <w:left w:val="nil"/>
              <w:bottom w:val="single" w:sz="4" w:space="0" w:color="auto"/>
              <w:right w:val="nil"/>
            </w:tcBorders>
            <w:vAlign w:val="center"/>
          </w:tcPr>
          <w:p w14:paraId="011E8821" w14:textId="3981A538" w:rsidR="00147792" w:rsidRPr="00E81789" w:rsidRDefault="00147792" w:rsidP="00753A03">
            <w:pPr>
              <w:pStyle w:val="Tabletext"/>
            </w:pPr>
            <w:r w:rsidRPr="00E81789">
              <w:t>The Road to Calvary: Season 1 (63)</w:t>
            </w:r>
          </w:p>
        </w:tc>
        <w:tc>
          <w:tcPr>
            <w:tcW w:w="1843" w:type="dxa"/>
            <w:tcBorders>
              <w:top w:val="single" w:sz="4" w:space="0" w:color="auto"/>
              <w:left w:val="nil"/>
              <w:bottom w:val="single" w:sz="4" w:space="0" w:color="auto"/>
              <w:right w:val="nil"/>
            </w:tcBorders>
            <w:vAlign w:val="center"/>
          </w:tcPr>
          <w:p w14:paraId="0B591BA1" w14:textId="3DAC1568"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7485A775" w14:textId="0DBE1C3D" w:rsidR="00147792" w:rsidRPr="00E81789" w:rsidRDefault="00147792" w:rsidP="00147792">
            <w:pPr>
              <w:pStyle w:val="Tabletextcentred"/>
            </w:pPr>
            <w:r w:rsidRPr="00E81789">
              <w:t>M</w:t>
            </w:r>
          </w:p>
        </w:tc>
        <w:tc>
          <w:tcPr>
            <w:tcW w:w="2466" w:type="dxa"/>
            <w:tcBorders>
              <w:top w:val="single" w:sz="4" w:space="0" w:color="auto"/>
              <w:left w:val="nil"/>
              <w:bottom w:val="single" w:sz="4" w:space="0" w:color="auto"/>
              <w:right w:val="nil"/>
            </w:tcBorders>
            <w:vAlign w:val="center"/>
          </w:tcPr>
          <w:p w14:paraId="46763325" w14:textId="514E0163" w:rsidR="00147792" w:rsidRPr="00E81789" w:rsidRDefault="00147792" w:rsidP="00147792">
            <w:pPr>
              <w:pStyle w:val="Tabletextcentred"/>
            </w:pPr>
            <w:r w:rsidRPr="00E81789">
              <w:t xml:space="preserve"> Violence Mature Themes</w:t>
            </w:r>
          </w:p>
        </w:tc>
        <w:tc>
          <w:tcPr>
            <w:tcW w:w="1392" w:type="dxa"/>
            <w:tcBorders>
              <w:top w:val="single" w:sz="4" w:space="0" w:color="auto"/>
              <w:left w:val="nil"/>
              <w:bottom w:val="single" w:sz="4" w:space="0" w:color="auto"/>
              <w:right w:val="nil"/>
            </w:tcBorders>
            <w:vAlign w:val="center"/>
          </w:tcPr>
          <w:p w14:paraId="3F94E96F" w14:textId="389819C4" w:rsidR="00147792" w:rsidRPr="00E81789" w:rsidRDefault="00147792" w:rsidP="00147792">
            <w:pPr>
              <w:pStyle w:val="Tabletextcentred"/>
            </w:pPr>
            <w:r w:rsidRPr="00E81789">
              <w:t>MA15+</w:t>
            </w:r>
          </w:p>
        </w:tc>
        <w:tc>
          <w:tcPr>
            <w:tcW w:w="2688" w:type="dxa"/>
            <w:tcBorders>
              <w:top w:val="single" w:sz="4" w:space="0" w:color="auto"/>
              <w:left w:val="nil"/>
              <w:bottom w:val="single" w:sz="4" w:space="0" w:color="auto"/>
              <w:right w:val="nil"/>
            </w:tcBorders>
            <w:vAlign w:val="center"/>
          </w:tcPr>
          <w:p w14:paraId="4ECC1CBE" w14:textId="3E215623" w:rsidR="00147792" w:rsidRPr="00E81789" w:rsidRDefault="00147792" w:rsidP="00147792">
            <w:pPr>
              <w:pStyle w:val="Tabletextcentred"/>
            </w:pPr>
            <w:r w:rsidRPr="00E81789">
              <w:t>Strong violence</w:t>
            </w:r>
          </w:p>
        </w:tc>
        <w:tc>
          <w:tcPr>
            <w:tcW w:w="1156" w:type="dxa"/>
            <w:tcBorders>
              <w:top w:val="single" w:sz="4" w:space="0" w:color="auto"/>
              <w:left w:val="nil"/>
              <w:bottom w:val="single" w:sz="4" w:space="0" w:color="auto"/>
              <w:right w:val="nil"/>
            </w:tcBorders>
            <w:vAlign w:val="center"/>
          </w:tcPr>
          <w:p w14:paraId="07778190" w14:textId="1FF23FB4" w:rsidR="00147792" w:rsidRPr="00E81789" w:rsidRDefault="00147792" w:rsidP="00147792">
            <w:pPr>
              <w:pStyle w:val="Tabletextcentred"/>
            </w:pPr>
            <w:r w:rsidRPr="00E81789">
              <w:t>No</w:t>
            </w:r>
          </w:p>
        </w:tc>
        <w:tc>
          <w:tcPr>
            <w:tcW w:w="1869" w:type="dxa"/>
            <w:tcBorders>
              <w:top w:val="single" w:sz="4" w:space="0" w:color="auto"/>
              <w:left w:val="nil"/>
              <w:bottom w:val="single" w:sz="4" w:space="0" w:color="auto"/>
              <w:right w:val="nil"/>
            </w:tcBorders>
            <w:vAlign w:val="center"/>
          </w:tcPr>
          <w:p w14:paraId="0EB2314E" w14:textId="2B829EB4" w:rsidR="00147792" w:rsidRPr="00E81789" w:rsidRDefault="00147792" w:rsidP="00147792">
            <w:pPr>
              <w:pStyle w:val="Tabletextcentred"/>
            </w:pPr>
            <w:r w:rsidRPr="00E81789">
              <w:t>Tool rating too low</w:t>
            </w:r>
          </w:p>
        </w:tc>
      </w:tr>
      <w:tr w:rsidR="00147792" w:rsidRPr="005113AA" w14:paraId="11ACEFD5" w14:textId="77777777" w:rsidTr="00753A03">
        <w:trPr>
          <w:cantSplit/>
        </w:trPr>
        <w:tc>
          <w:tcPr>
            <w:tcW w:w="2552" w:type="dxa"/>
            <w:tcBorders>
              <w:top w:val="single" w:sz="4" w:space="0" w:color="auto"/>
              <w:left w:val="nil"/>
              <w:bottom w:val="single" w:sz="4" w:space="0" w:color="auto"/>
              <w:right w:val="nil"/>
            </w:tcBorders>
            <w:vAlign w:val="center"/>
          </w:tcPr>
          <w:p w14:paraId="31548A35" w14:textId="327978D3" w:rsidR="00147792" w:rsidRPr="00E81789" w:rsidRDefault="00147792" w:rsidP="00753A03">
            <w:pPr>
              <w:pStyle w:val="Tabletext"/>
            </w:pPr>
            <w:r w:rsidRPr="00E81789">
              <w:t>Free Rein: Season 2 (64)</w:t>
            </w:r>
          </w:p>
        </w:tc>
        <w:tc>
          <w:tcPr>
            <w:tcW w:w="1843" w:type="dxa"/>
            <w:tcBorders>
              <w:top w:val="single" w:sz="4" w:space="0" w:color="auto"/>
              <w:left w:val="nil"/>
              <w:bottom w:val="single" w:sz="4" w:space="0" w:color="auto"/>
              <w:right w:val="nil"/>
            </w:tcBorders>
            <w:vAlign w:val="center"/>
          </w:tcPr>
          <w:p w14:paraId="1346DE1C" w14:textId="791D0433" w:rsidR="00147792" w:rsidRPr="00E81789" w:rsidRDefault="00147792" w:rsidP="00147792">
            <w:pPr>
              <w:pStyle w:val="Tabletextcentred"/>
            </w:pPr>
            <w:r w:rsidRPr="00E81789">
              <w:t>Yes, different consumer advice</w:t>
            </w:r>
          </w:p>
        </w:tc>
        <w:tc>
          <w:tcPr>
            <w:tcW w:w="1392" w:type="dxa"/>
            <w:tcBorders>
              <w:top w:val="single" w:sz="4" w:space="0" w:color="auto"/>
              <w:left w:val="nil"/>
              <w:bottom w:val="single" w:sz="4" w:space="0" w:color="auto"/>
              <w:right w:val="nil"/>
            </w:tcBorders>
            <w:vAlign w:val="center"/>
          </w:tcPr>
          <w:p w14:paraId="20C39D42" w14:textId="693718A7"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0B74B297" w14:textId="01B9AFE4" w:rsidR="00147792" w:rsidRPr="00E81789" w:rsidRDefault="00147792" w:rsidP="00147792">
            <w:pPr>
              <w:pStyle w:val="Tabletextcentred"/>
            </w:pPr>
            <w:r w:rsidRPr="00E81789">
              <w:t>Mild Violence Mild Drug References</w:t>
            </w:r>
          </w:p>
        </w:tc>
        <w:tc>
          <w:tcPr>
            <w:tcW w:w="1392" w:type="dxa"/>
            <w:tcBorders>
              <w:top w:val="single" w:sz="4" w:space="0" w:color="auto"/>
              <w:left w:val="nil"/>
              <w:bottom w:val="single" w:sz="4" w:space="0" w:color="auto"/>
              <w:right w:val="nil"/>
            </w:tcBorders>
            <w:vAlign w:val="center"/>
          </w:tcPr>
          <w:p w14:paraId="16F3F485" w14:textId="4B9D5C8C" w:rsidR="00147792" w:rsidRPr="00E81789" w:rsidRDefault="00147792" w:rsidP="00147792">
            <w:pPr>
              <w:pStyle w:val="Tabletextcentred"/>
            </w:pPr>
            <w:r w:rsidRPr="00E81789">
              <w:t>PG</w:t>
            </w:r>
          </w:p>
        </w:tc>
        <w:tc>
          <w:tcPr>
            <w:tcW w:w="2688" w:type="dxa"/>
            <w:tcBorders>
              <w:top w:val="single" w:sz="4" w:space="0" w:color="auto"/>
              <w:left w:val="nil"/>
              <w:bottom w:val="single" w:sz="4" w:space="0" w:color="auto"/>
              <w:right w:val="nil"/>
            </w:tcBorders>
            <w:vAlign w:val="center"/>
          </w:tcPr>
          <w:p w14:paraId="27F8457F" w14:textId="6EF452D5" w:rsidR="00147792" w:rsidRPr="00E81789" w:rsidRDefault="00147792" w:rsidP="00147792">
            <w:pPr>
              <w:pStyle w:val="Tabletextcentred"/>
            </w:pPr>
            <w:r w:rsidRPr="00E81789">
              <w:t>Mild themes</w:t>
            </w:r>
          </w:p>
        </w:tc>
        <w:tc>
          <w:tcPr>
            <w:tcW w:w="1156" w:type="dxa"/>
            <w:tcBorders>
              <w:top w:val="single" w:sz="4" w:space="0" w:color="auto"/>
              <w:left w:val="nil"/>
              <w:bottom w:val="single" w:sz="4" w:space="0" w:color="auto"/>
              <w:right w:val="nil"/>
            </w:tcBorders>
            <w:vAlign w:val="center"/>
          </w:tcPr>
          <w:p w14:paraId="7A8ECEEF" w14:textId="2E1A9C68" w:rsidR="00147792" w:rsidRPr="00E81789" w:rsidRDefault="00147792" w:rsidP="00147792">
            <w:pPr>
              <w:pStyle w:val="Tabletextcentred"/>
            </w:pPr>
            <w:r w:rsidRPr="00E81789">
              <w:t>No</w:t>
            </w:r>
          </w:p>
        </w:tc>
        <w:tc>
          <w:tcPr>
            <w:tcW w:w="1869" w:type="dxa"/>
            <w:tcBorders>
              <w:top w:val="single" w:sz="4" w:space="0" w:color="auto"/>
              <w:left w:val="nil"/>
              <w:bottom w:val="single" w:sz="4" w:space="0" w:color="auto"/>
              <w:right w:val="nil"/>
            </w:tcBorders>
            <w:vAlign w:val="center"/>
          </w:tcPr>
          <w:p w14:paraId="4DEF1254" w14:textId="77777777" w:rsidR="00147792" w:rsidRPr="00E81789" w:rsidRDefault="00147792" w:rsidP="00147792">
            <w:pPr>
              <w:pStyle w:val="Tabletextcentred"/>
            </w:pPr>
            <w:r w:rsidRPr="00E81789">
              <w:t>NO Drug reference</w:t>
            </w:r>
          </w:p>
          <w:p w14:paraId="53A590B2" w14:textId="79A4D80B" w:rsidR="00147792" w:rsidRPr="00E81789" w:rsidRDefault="00753A03" w:rsidP="00147792">
            <w:pPr>
              <w:pStyle w:val="Tabletextcentred"/>
            </w:pPr>
            <w:r>
              <w:t>in the film</w:t>
            </w:r>
          </w:p>
        </w:tc>
      </w:tr>
      <w:tr w:rsidR="00147792" w:rsidRPr="005113AA" w14:paraId="58129CE5" w14:textId="77777777" w:rsidTr="00753A03">
        <w:trPr>
          <w:cantSplit/>
        </w:trPr>
        <w:tc>
          <w:tcPr>
            <w:tcW w:w="2552" w:type="dxa"/>
            <w:tcBorders>
              <w:top w:val="single" w:sz="4" w:space="0" w:color="auto"/>
              <w:left w:val="nil"/>
              <w:bottom w:val="single" w:sz="4" w:space="0" w:color="auto"/>
              <w:right w:val="nil"/>
            </w:tcBorders>
            <w:vAlign w:val="center"/>
          </w:tcPr>
          <w:p w14:paraId="5D794F29" w14:textId="5D19DB99" w:rsidR="00147792" w:rsidRPr="00E81789" w:rsidRDefault="00147792" w:rsidP="00753A03">
            <w:pPr>
              <w:pStyle w:val="Tabletext"/>
            </w:pPr>
            <w:r w:rsidRPr="00E81789">
              <w:t>5CM (65)</w:t>
            </w:r>
          </w:p>
        </w:tc>
        <w:tc>
          <w:tcPr>
            <w:tcW w:w="1843" w:type="dxa"/>
            <w:tcBorders>
              <w:top w:val="single" w:sz="4" w:space="0" w:color="auto"/>
              <w:left w:val="nil"/>
              <w:bottom w:val="single" w:sz="4" w:space="0" w:color="auto"/>
              <w:right w:val="nil"/>
            </w:tcBorders>
            <w:vAlign w:val="center"/>
          </w:tcPr>
          <w:p w14:paraId="11DEB4E2" w14:textId="440A77B0"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4" w:space="0" w:color="auto"/>
              <w:right w:val="nil"/>
            </w:tcBorders>
            <w:vAlign w:val="center"/>
          </w:tcPr>
          <w:p w14:paraId="27CE058A" w14:textId="609E857C" w:rsidR="00147792" w:rsidRPr="00E81789" w:rsidRDefault="00147792" w:rsidP="00147792">
            <w:pPr>
              <w:pStyle w:val="Tabletextcentred"/>
            </w:pPr>
            <w:r w:rsidRPr="00E81789">
              <w:t>PG</w:t>
            </w:r>
          </w:p>
        </w:tc>
        <w:tc>
          <w:tcPr>
            <w:tcW w:w="2466" w:type="dxa"/>
            <w:tcBorders>
              <w:top w:val="single" w:sz="4" w:space="0" w:color="auto"/>
              <w:left w:val="nil"/>
              <w:bottom w:val="single" w:sz="4" w:space="0" w:color="auto"/>
              <w:right w:val="nil"/>
            </w:tcBorders>
            <w:vAlign w:val="center"/>
          </w:tcPr>
          <w:p w14:paraId="25B744E5" w14:textId="660FFC02" w:rsidR="00147792" w:rsidRPr="00E81789" w:rsidRDefault="00147792" w:rsidP="00147792">
            <w:pPr>
              <w:pStyle w:val="Tabletextcentred"/>
            </w:pPr>
            <w:r w:rsidRPr="00E81789">
              <w:t>Mild Sexual References Mild Coarse Language Mild Themes</w:t>
            </w:r>
          </w:p>
        </w:tc>
        <w:tc>
          <w:tcPr>
            <w:tcW w:w="1392" w:type="dxa"/>
            <w:tcBorders>
              <w:top w:val="single" w:sz="4" w:space="0" w:color="auto"/>
              <w:left w:val="nil"/>
              <w:bottom w:val="single" w:sz="4" w:space="0" w:color="auto"/>
              <w:right w:val="nil"/>
            </w:tcBorders>
            <w:vAlign w:val="center"/>
          </w:tcPr>
          <w:p w14:paraId="02DABCCB" w14:textId="414465BD" w:rsidR="00147792" w:rsidRPr="00E81789" w:rsidRDefault="00147792" w:rsidP="00147792">
            <w:pPr>
              <w:pStyle w:val="Tabletextcentred"/>
            </w:pPr>
            <w:r w:rsidRPr="00E81789">
              <w:t>M</w:t>
            </w:r>
          </w:p>
        </w:tc>
        <w:tc>
          <w:tcPr>
            <w:tcW w:w="2688" w:type="dxa"/>
            <w:tcBorders>
              <w:top w:val="single" w:sz="4" w:space="0" w:color="auto"/>
              <w:left w:val="nil"/>
              <w:bottom w:val="single" w:sz="4" w:space="0" w:color="auto"/>
              <w:right w:val="nil"/>
            </w:tcBorders>
            <w:vAlign w:val="center"/>
          </w:tcPr>
          <w:p w14:paraId="1C8962AF" w14:textId="77FFD8B3" w:rsidR="00147792" w:rsidRPr="00E81789" w:rsidRDefault="00147792" w:rsidP="00147792">
            <w:pPr>
              <w:pStyle w:val="Tabletextcentred"/>
            </w:pPr>
            <w:r w:rsidRPr="00E81789">
              <w:t>Mature themes</w:t>
            </w:r>
          </w:p>
        </w:tc>
        <w:tc>
          <w:tcPr>
            <w:tcW w:w="1156" w:type="dxa"/>
            <w:tcBorders>
              <w:top w:val="single" w:sz="4" w:space="0" w:color="auto"/>
              <w:left w:val="nil"/>
              <w:bottom w:val="single" w:sz="4" w:space="0" w:color="auto"/>
              <w:right w:val="nil"/>
            </w:tcBorders>
            <w:vAlign w:val="center"/>
          </w:tcPr>
          <w:p w14:paraId="5D9B8A1F" w14:textId="2D295173" w:rsidR="00147792" w:rsidRPr="00E81789" w:rsidRDefault="00147792" w:rsidP="00147792">
            <w:pPr>
              <w:pStyle w:val="Tabletextcentred"/>
            </w:pPr>
            <w:r w:rsidRPr="00E81789">
              <w:t>No</w:t>
            </w:r>
          </w:p>
        </w:tc>
        <w:tc>
          <w:tcPr>
            <w:tcW w:w="1869" w:type="dxa"/>
            <w:tcBorders>
              <w:top w:val="single" w:sz="4" w:space="0" w:color="auto"/>
              <w:left w:val="nil"/>
              <w:bottom w:val="single" w:sz="4" w:space="0" w:color="auto"/>
              <w:right w:val="nil"/>
            </w:tcBorders>
            <w:vAlign w:val="center"/>
          </w:tcPr>
          <w:p w14:paraId="330EC119" w14:textId="25267D86" w:rsidR="00147792" w:rsidRPr="00E81789" w:rsidRDefault="00147792" w:rsidP="00147792">
            <w:pPr>
              <w:pStyle w:val="Tabletextcentred"/>
            </w:pPr>
            <w:r w:rsidRPr="00E81789">
              <w:t>Tool rating too low</w:t>
            </w:r>
          </w:p>
        </w:tc>
      </w:tr>
      <w:tr w:rsidR="00147792" w:rsidRPr="005113AA" w14:paraId="7AA78167" w14:textId="77777777" w:rsidTr="00753A03">
        <w:trPr>
          <w:cantSplit/>
        </w:trPr>
        <w:tc>
          <w:tcPr>
            <w:tcW w:w="2552" w:type="dxa"/>
            <w:tcBorders>
              <w:top w:val="single" w:sz="4" w:space="0" w:color="auto"/>
              <w:left w:val="nil"/>
              <w:bottom w:val="single" w:sz="12" w:space="0" w:color="auto"/>
              <w:right w:val="nil"/>
            </w:tcBorders>
            <w:vAlign w:val="center"/>
          </w:tcPr>
          <w:p w14:paraId="6A619B92" w14:textId="071C3C11" w:rsidR="00147792" w:rsidRPr="00E81789" w:rsidRDefault="00147792" w:rsidP="00753A03">
            <w:pPr>
              <w:pStyle w:val="Tabletext"/>
            </w:pPr>
            <w:r w:rsidRPr="00E81789">
              <w:t>Paradox (66)</w:t>
            </w:r>
          </w:p>
        </w:tc>
        <w:tc>
          <w:tcPr>
            <w:tcW w:w="1843" w:type="dxa"/>
            <w:tcBorders>
              <w:top w:val="single" w:sz="4" w:space="0" w:color="auto"/>
              <w:left w:val="nil"/>
              <w:bottom w:val="single" w:sz="12" w:space="0" w:color="auto"/>
              <w:right w:val="nil"/>
            </w:tcBorders>
            <w:vAlign w:val="center"/>
          </w:tcPr>
          <w:p w14:paraId="3D9A1318" w14:textId="6138FE2A" w:rsidR="00147792" w:rsidRPr="00E81789" w:rsidRDefault="00147792" w:rsidP="00147792">
            <w:pPr>
              <w:pStyle w:val="Tabletextcentred"/>
            </w:pPr>
            <w:r w:rsidRPr="00E81789">
              <w:t>Yes, different rating</w:t>
            </w:r>
          </w:p>
        </w:tc>
        <w:tc>
          <w:tcPr>
            <w:tcW w:w="1392" w:type="dxa"/>
            <w:tcBorders>
              <w:top w:val="single" w:sz="4" w:space="0" w:color="auto"/>
              <w:left w:val="nil"/>
              <w:bottom w:val="single" w:sz="12" w:space="0" w:color="auto"/>
              <w:right w:val="nil"/>
            </w:tcBorders>
            <w:vAlign w:val="center"/>
          </w:tcPr>
          <w:p w14:paraId="5ADB5E80" w14:textId="627B6E9E" w:rsidR="00147792" w:rsidRPr="00E81789" w:rsidRDefault="00147792" w:rsidP="00147792">
            <w:pPr>
              <w:pStyle w:val="Tabletextcentred"/>
            </w:pPr>
            <w:r w:rsidRPr="00E81789">
              <w:t>M</w:t>
            </w:r>
          </w:p>
        </w:tc>
        <w:tc>
          <w:tcPr>
            <w:tcW w:w="2466" w:type="dxa"/>
            <w:tcBorders>
              <w:top w:val="single" w:sz="4" w:space="0" w:color="auto"/>
              <w:left w:val="nil"/>
              <w:bottom w:val="single" w:sz="12" w:space="0" w:color="auto"/>
              <w:right w:val="nil"/>
            </w:tcBorders>
            <w:vAlign w:val="center"/>
          </w:tcPr>
          <w:p w14:paraId="2CC54C16" w14:textId="344F89AD" w:rsidR="00147792" w:rsidRPr="00E81789" w:rsidRDefault="00147792" w:rsidP="00147792">
            <w:pPr>
              <w:pStyle w:val="Tabletextcentred"/>
            </w:pPr>
            <w:r w:rsidRPr="00E81789">
              <w:t>Violence Coarse Language Mature Themes</w:t>
            </w:r>
          </w:p>
        </w:tc>
        <w:tc>
          <w:tcPr>
            <w:tcW w:w="1392" w:type="dxa"/>
            <w:tcBorders>
              <w:top w:val="single" w:sz="4" w:space="0" w:color="auto"/>
              <w:left w:val="nil"/>
              <w:bottom w:val="single" w:sz="12" w:space="0" w:color="auto"/>
              <w:right w:val="nil"/>
            </w:tcBorders>
            <w:vAlign w:val="center"/>
          </w:tcPr>
          <w:p w14:paraId="2804BDF0" w14:textId="6A61895D" w:rsidR="00147792" w:rsidRPr="00E81789" w:rsidRDefault="00147792" w:rsidP="00147792">
            <w:pPr>
              <w:pStyle w:val="Tabletextcentred"/>
            </w:pPr>
            <w:r w:rsidRPr="00E81789">
              <w:t>MA15+</w:t>
            </w:r>
          </w:p>
        </w:tc>
        <w:tc>
          <w:tcPr>
            <w:tcW w:w="2688" w:type="dxa"/>
            <w:tcBorders>
              <w:top w:val="single" w:sz="4" w:space="0" w:color="auto"/>
              <w:left w:val="nil"/>
              <w:bottom w:val="single" w:sz="12" w:space="0" w:color="auto"/>
              <w:right w:val="nil"/>
            </w:tcBorders>
            <w:vAlign w:val="center"/>
          </w:tcPr>
          <w:p w14:paraId="58F760C6" w14:textId="3ADF949E" w:rsidR="00147792" w:rsidRPr="00E81789" w:rsidRDefault="00147792" w:rsidP="00147792">
            <w:pPr>
              <w:pStyle w:val="Tabletextcentred"/>
            </w:pPr>
            <w:r w:rsidRPr="00E81789">
              <w:t>Strong science fiction violence</w:t>
            </w:r>
          </w:p>
        </w:tc>
        <w:tc>
          <w:tcPr>
            <w:tcW w:w="1156" w:type="dxa"/>
            <w:tcBorders>
              <w:top w:val="single" w:sz="4" w:space="0" w:color="auto"/>
              <w:left w:val="nil"/>
              <w:bottom w:val="single" w:sz="12" w:space="0" w:color="auto"/>
              <w:right w:val="nil"/>
            </w:tcBorders>
            <w:vAlign w:val="center"/>
          </w:tcPr>
          <w:p w14:paraId="25487BCD" w14:textId="2E555774" w:rsidR="00147792" w:rsidRPr="00E81789" w:rsidRDefault="00147792" w:rsidP="00147792">
            <w:pPr>
              <w:pStyle w:val="Tabletextcentred"/>
            </w:pPr>
            <w:r w:rsidRPr="00E81789">
              <w:t>No</w:t>
            </w:r>
          </w:p>
        </w:tc>
        <w:tc>
          <w:tcPr>
            <w:tcW w:w="1869" w:type="dxa"/>
            <w:tcBorders>
              <w:top w:val="single" w:sz="4" w:space="0" w:color="auto"/>
              <w:left w:val="nil"/>
              <w:bottom w:val="single" w:sz="12" w:space="0" w:color="auto"/>
              <w:right w:val="nil"/>
            </w:tcBorders>
            <w:vAlign w:val="center"/>
          </w:tcPr>
          <w:p w14:paraId="68C22237" w14:textId="1B08BFC1" w:rsidR="00147792" w:rsidRPr="00E81789" w:rsidRDefault="00147792" w:rsidP="00147792">
            <w:pPr>
              <w:pStyle w:val="Tabletextcentred"/>
            </w:pPr>
            <w:r w:rsidRPr="00E81789">
              <w:t>Tool rating too low</w:t>
            </w:r>
          </w:p>
        </w:tc>
      </w:tr>
    </w:tbl>
    <w:p w14:paraId="5823B5A3" w14:textId="77777777" w:rsidR="00496FA9" w:rsidRPr="00AE1A73" w:rsidRDefault="00496FA9" w:rsidP="00496FA9">
      <w:r w:rsidRPr="00AE1A73">
        <w:br w:type="page"/>
      </w:r>
    </w:p>
    <w:p w14:paraId="1B9A1517" w14:textId="6D3860EE" w:rsidR="00496FA9" w:rsidRDefault="00496FA9" w:rsidP="00E81789">
      <w:pPr>
        <w:pStyle w:val="Heading2"/>
      </w:pPr>
      <w:bookmarkStart w:id="144" w:name="_Appendix_2:_targeted"/>
      <w:bookmarkStart w:id="145" w:name="_Toc20747282"/>
      <w:bookmarkStart w:id="146" w:name="_Toc20747427"/>
      <w:bookmarkStart w:id="147" w:name="_Toc20748230"/>
      <w:bookmarkStart w:id="148" w:name="_Toc20919245"/>
      <w:bookmarkEnd w:id="144"/>
      <w:r w:rsidRPr="00AE1A73">
        <w:lastRenderedPageBreak/>
        <w:t xml:space="preserve">Appendix 2: </w:t>
      </w:r>
      <w:r w:rsidR="00E81789">
        <w:t>t</w:t>
      </w:r>
      <w:r w:rsidRPr="00AE1A73">
        <w:t xml:space="preserve">argeted </w:t>
      </w:r>
      <w:r w:rsidR="00E81789">
        <w:t>a</w:t>
      </w:r>
      <w:r w:rsidRPr="00AE1A73">
        <w:t>ssessments</w:t>
      </w:r>
      <w:bookmarkEnd w:id="145"/>
      <w:bookmarkEnd w:id="146"/>
      <w:bookmarkEnd w:id="147"/>
      <w:bookmarkEnd w:id="148"/>
    </w:p>
    <w:tbl>
      <w:tblPr>
        <w:tblStyle w:val="TableGrid1"/>
        <w:tblW w:w="15480" w:type="dxa"/>
        <w:tblInd w:w="-85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ppendix 2: targeted assessments."/>
      </w:tblPr>
      <w:tblGrid>
        <w:gridCol w:w="1364"/>
        <w:gridCol w:w="2605"/>
        <w:gridCol w:w="1701"/>
        <w:gridCol w:w="1392"/>
        <w:gridCol w:w="1869"/>
        <w:gridCol w:w="1392"/>
        <w:gridCol w:w="2334"/>
        <w:gridCol w:w="1156"/>
        <w:gridCol w:w="1667"/>
      </w:tblGrid>
      <w:tr w:rsidR="00D9520E" w:rsidRPr="005113AA" w14:paraId="0E024CE7" w14:textId="77777777" w:rsidTr="00933F02">
        <w:trPr>
          <w:cantSplit/>
          <w:tblHeader/>
        </w:trPr>
        <w:tc>
          <w:tcPr>
            <w:tcW w:w="1364" w:type="dxa"/>
            <w:tcBorders>
              <w:top w:val="nil"/>
              <w:left w:val="nil"/>
              <w:bottom w:val="thickThinLargeGap" w:sz="24" w:space="0" w:color="auto"/>
              <w:right w:val="nil"/>
            </w:tcBorders>
            <w:shd w:val="clear" w:color="auto" w:fill="E4E4E4"/>
          </w:tcPr>
          <w:p w14:paraId="75E6E017" w14:textId="3A1B6402" w:rsidR="00147792" w:rsidRPr="005113AA" w:rsidRDefault="00D9520E" w:rsidP="00D9520E">
            <w:pPr>
              <w:pStyle w:val="Tablerowcolumnheading"/>
            </w:pPr>
            <w:bookmarkStart w:id="149" w:name="RowTitleTableAppendix2"/>
            <w:r>
              <w:t>Decision title (11 titles)</w:t>
            </w:r>
          </w:p>
        </w:tc>
        <w:tc>
          <w:tcPr>
            <w:tcW w:w="2605" w:type="dxa"/>
            <w:tcBorders>
              <w:top w:val="nil"/>
              <w:left w:val="nil"/>
              <w:bottom w:val="thickThinLargeGap" w:sz="24" w:space="0" w:color="auto"/>
              <w:right w:val="nil"/>
            </w:tcBorders>
            <w:shd w:val="clear" w:color="auto" w:fill="E4E4E4"/>
          </w:tcPr>
          <w:p w14:paraId="352FBE7A" w14:textId="6514499A" w:rsidR="00147792" w:rsidRPr="005113AA" w:rsidRDefault="00D9520E" w:rsidP="00D9520E">
            <w:pPr>
              <w:pStyle w:val="Tablerowcolumnheadingcentred"/>
            </w:pPr>
            <w:r>
              <w:t>Reason targeted</w:t>
            </w:r>
          </w:p>
        </w:tc>
        <w:tc>
          <w:tcPr>
            <w:tcW w:w="1701" w:type="dxa"/>
            <w:tcBorders>
              <w:top w:val="nil"/>
              <w:left w:val="nil"/>
              <w:bottom w:val="thickThinLargeGap" w:sz="24" w:space="0" w:color="auto"/>
              <w:right w:val="nil"/>
            </w:tcBorders>
            <w:shd w:val="clear" w:color="auto" w:fill="E4E4E4"/>
          </w:tcPr>
          <w:p w14:paraId="03AB2C5C" w14:textId="1255C03B" w:rsidR="00147792" w:rsidRPr="005113AA" w:rsidRDefault="00D9520E" w:rsidP="00D9520E">
            <w:pPr>
              <w:pStyle w:val="Tablerowcolumnheadingcentred"/>
            </w:pPr>
            <w:r>
              <w:t>Board revocation and reason</w:t>
            </w:r>
          </w:p>
        </w:tc>
        <w:tc>
          <w:tcPr>
            <w:tcW w:w="1392" w:type="dxa"/>
            <w:tcBorders>
              <w:top w:val="nil"/>
              <w:left w:val="nil"/>
              <w:bottom w:val="thickThinLargeGap" w:sz="24" w:space="0" w:color="auto"/>
              <w:right w:val="nil"/>
            </w:tcBorders>
            <w:shd w:val="clear" w:color="auto" w:fill="E4E4E4"/>
          </w:tcPr>
          <w:p w14:paraId="58D17753" w14:textId="72A270E0" w:rsidR="00147792" w:rsidRPr="005113AA" w:rsidRDefault="00D9520E" w:rsidP="00D9520E">
            <w:pPr>
              <w:pStyle w:val="Tablerowcolumnheadingcentred"/>
            </w:pPr>
            <w:r>
              <w:t>Netflix classification</w:t>
            </w:r>
          </w:p>
        </w:tc>
        <w:tc>
          <w:tcPr>
            <w:tcW w:w="1869" w:type="dxa"/>
            <w:tcBorders>
              <w:top w:val="nil"/>
              <w:left w:val="nil"/>
              <w:bottom w:val="thickThinLargeGap" w:sz="24" w:space="0" w:color="auto"/>
              <w:right w:val="nil"/>
            </w:tcBorders>
            <w:shd w:val="clear" w:color="auto" w:fill="E4E4E4"/>
          </w:tcPr>
          <w:p w14:paraId="79E74381" w14:textId="42BEA0EA" w:rsidR="00147792" w:rsidRPr="005113AA" w:rsidRDefault="00D9520E" w:rsidP="00D9520E">
            <w:pPr>
              <w:pStyle w:val="Tablerowcolumnheadingcentred"/>
            </w:pPr>
            <w:r>
              <w:t>Netflix consumer advice</w:t>
            </w:r>
          </w:p>
        </w:tc>
        <w:tc>
          <w:tcPr>
            <w:tcW w:w="1392" w:type="dxa"/>
            <w:tcBorders>
              <w:top w:val="nil"/>
              <w:left w:val="nil"/>
              <w:bottom w:val="thickThinLargeGap" w:sz="24" w:space="0" w:color="auto"/>
              <w:right w:val="nil"/>
            </w:tcBorders>
            <w:shd w:val="clear" w:color="auto" w:fill="E4E4E4"/>
          </w:tcPr>
          <w:p w14:paraId="76DB83F0" w14:textId="7F1173A0" w:rsidR="00147792" w:rsidRPr="005113AA" w:rsidRDefault="00D9520E" w:rsidP="00D9520E">
            <w:pPr>
              <w:pStyle w:val="Tablerowcolumnheadingcentred"/>
            </w:pPr>
            <w:r>
              <w:t>Board classification</w:t>
            </w:r>
          </w:p>
        </w:tc>
        <w:tc>
          <w:tcPr>
            <w:tcW w:w="2334" w:type="dxa"/>
            <w:tcBorders>
              <w:top w:val="nil"/>
              <w:left w:val="nil"/>
              <w:bottom w:val="thickThinLargeGap" w:sz="24" w:space="0" w:color="auto"/>
              <w:right w:val="nil"/>
            </w:tcBorders>
            <w:shd w:val="clear" w:color="auto" w:fill="E4E4E4"/>
          </w:tcPr>
          <w:p w14:paraId="5E6197C1" w14:textId="180F4263" w:rsidR="00147792" w:rsidRPr="005113AA" w:rsidRDefault="00D9520E" w:rsidP="00D9520E">
            <w:pPr>
              <w:pStyle w:val="Tablerowcolumnheadingcentred"/>
            </w:pPr>
            <w:r>
              <w:t>Board consumer advice</w:t>
            </w:r>
          </w:p>
        </w:tc>
        <w:tc>
          <w:tcPr>
            <w:tcW w:w="1156" w:type="dxa"/>
            <w:tcBorders>
              <w:top w:val="nil"/>
              <w:left w:val="nil"/>
              <w:bottom w:val="thickThinLargeGap" w:sz="24" w:space="0" w:color="auto"/>
              <w:right w:val="nil"/>
            </w:tcBorders>
            <w:shd w:val="clear" w:color="auto" w:fill="E4E4E4"/>
          </w:tcPr>
          <w:p w14:paraId="6107B3D5" w14:textId="75D55C21" w:rsidR="00147792" w:rsidRPr="005113AA" w:rsidRDefault="00D9520E" w:rsidP="00D9520E">
            <w:pPr>
              <w:pStyle w:val="Tablerowcolumnheadingcentred"/>
            </w:pPr>
            <w:r>
              <w:t>Broadly consistent</w:t>
            </w:r>
          </w:p>
        </w:tc>
        <w:tc>
          <w:tcPr>
            <w:tcW w:w="1667" w:type="dxa"/>
            <w:tcBorders>
              <w:top w:val="nil"/>
              <w:left w:val="nil"/>
              <w:bottom w:val="thickThinLargeGap" w:sz="24" w:space="0" w:color="auto"/>
              <w:right w:val="nil"/>
            </w:tcBorders>
            <w:shd w:val="clear" w:color="auto" w:fill="E4E4E4"/>
          </w:tcPr>
          <w:p w14:paraId="7F8AE1B8" w14:textId="20C5628F" w:rsidR="00147792" w:rsidRPr="005113AA" w:rsidRDefault="00D9520E" w:rsidP="00D9520E">
            <w:pPr>
              <w:pStyle w:val="Tablerowcolumnheadingcentred"/>
            </w:pPr>
            <w:r>
              <w:t>Reasons for not being broadly consistent</w:t>
            </w:r>
          </w:p>
        </w:tc>
      </w:tr>
      <w:bookmarkEnd w:id="149"/>
      <w:tr w:rsidR="00D9520E" w:rsidRPr="005113AA" w14:paraId="4097E45E" w14:textId="77777777" w:rsidTr="00933F02">
        <w:trPr>
          <w:cantSplit/>
        </w:trPr>
        <w:tc>
          <w:tcPr>
            <w:tcW w:w="1364" w:type="dxa"/>
            <w:tcBorders>
              <w:top w:val="thickThinLargeGap" w:sz="24" w:space="0" w:color="auto"/>
              <w:left w:val="nil"/>
              <w:bottom w:val="single" w:sz="4" w:space="0" w:color="auto"/>
              <w:right w:val="nil"/>
            </w:tcBorders>
            <w:vAlign w:val="center"/>
          </w:tcPr>
          <w:p w14:paraId="094CF38B" w14:textId="335C36FE" w:rsidR="00D9520E" w:rsidRPr="005113AA" w:rsidRDefault="00D9520E" w:rsidP="00D9520E">
            <w:pPr>
              <w:pStyle w:val="Tabletext"/>
            </w:pPr>
            <w:r w:rsidRPr="00D9520E">
              <w:t>Dark Tourist: Season 1 (1)</w:t>
            </w:r>
          </w:p>
        </w:tc>
        <w:tc>
          <w:tcPr>
            <w:tcW w:w="2605" w:type="dxa"/>
            <w:tcBorders>
              <w:top w:val="thickThinLargeGap" w:sz="24" w:space="0" w:color="auto"/>
              <w:left w:val="nil"/>
              <w:bottom w:val="single" w:sz="4" w:space="0" w:color="auto"/>
              <w:right w:val="nil"/>
            </w:tcBorders>
            <w:vAlign w:val="center"/>
          </w:tcPr>
          <w:p w14:paraId="6827C2C2" w14:textId="5F991AB6" w:rsidR="00D9520E" w:rsidRPr="005113AA" w:rsidRDefault="00D9520E" w:rsidP="00D9520E">
            <w:pPr>
              <w:pStyle w:val="Tabletextcentred"/>
            </w:pPr>
            <w:r w:rsidRPr="00D9520E">
              <w:t>Board request– similar title previously classified</w:t>
            </w:r>
            <w:r w:rsidR="002F6BA5">
              <w:t xml:space="preserve"> </w:t>
            </w:r>
            <w:r w:rsidRPr="00D9520E">
              <w:t>with higher rating</w:t>
            </w:r>
          </w:p>
        </w:tc>
        <w:tc>
          <w:tcPr>
            <w:tcW w:w="1701" w:type="dxa"/>
            <w:tcBorders>
              <w:top w:val="thickThinLargeGap" w:sz="24" w:space="0" w:color="auto"/>
              <w:left w:val="nil"/>
              <w:bottom w:val="single" w:sz="4" w:space="0" w:color="auto"/>
              <w:right w:val="nil"/>
            </w:tcBorders>
            <w:vAlign w:val="center"/>
          </w:tcPr>
          <w:p w14:paraId="58676D35" w14:textId="3B54606F" w:rsidR="00D9520E" w:rsidRPr="005113AA" w:rsidRDefault="00D9520E" w:rsidP="00D9520E">
            <w:pPr>
              <w:pStyle w:val="Tabletextcentred"/>
            </w:pPr>
            <w:r w:rsidRPr="00D9520E">
              <w:t>Yes, different rating</w:t>
            </w:r>
          </w:p>
        </w:tc>
        <w:tc>
          <w:tcPr>
            <w:tcW w:w="1392" w:type="dxa"/>
            <w:tcBorders>
              <w:top w:val="thickThinLargeGap" w:sz="24" w:space="0" w:color="auto"/>
              <w:left w:val="nil"/>
              <w:bottom w:val="single" w:sz="4" w:space="0" w:color="auto"/>
              <w:right w:val="nil"/>
            </w:tcBorders>
            <w:vAlign w:val="center"/>
          </w:tcPr>
          <w:p w14:paraId="12D57734" w14:textId="2F0454AC" w:rsidR="00D9520E" w:rsidRPr="005113AA" w:rsidRDefault="00D9520E" w:rsidP="00D9520E">
            <w:pPr>
              <w:pStyle w:val="Tabletextcentred"/>
            </w:pPr>
            <w:r w:rsidRPr="00D9520E">
              <w:t>MA15+</w:t>
            </w:r>
          </w:p>
        </w:tc>
        <w:tc>
          <w:tcPr>
            <w:tcW w:w="1869" w:type="dxa"/>
            <w:tcBorders>
              <w:top w:val="thickThinLargeGap" w:sz="24" w:space="0" w:color="auto"/>
              <w:left w:val="nil"/>
              <w:bottom w:val="single" w:sz="4" w:space="0" w:color="auto"/>
              <w:right w:val="nil"/>
            </w:tcBorders>
            <w:vAlign w:val="center"/>
          </w:tcPr>
          <w:p w14:paraId="316B8607" w14:textId="543115DD" w:rsidR="00D9520E" w:rsidRPr="005113AA" w:rsidRDefault="00D9520E" w:rsidP="00D9520E">
            <w:pPr>
              <w:pStyle w:val="Tabletextcentred"/>
            </w:pPr>
            <w:r w:rsidRPr="00D9520E">
              <w:t>Strong Themes</w:t>
            </w:r>
          </w:p>
        </w:tc>
        <w:tc>
          <w:tcPr>
            <w:tcW w:w="1392" w:type="dxa"/>
            <w:tcBorders>
              <w:top w:val="thickThinLargeGap" w:sz="24" w:space="0" w:color="auto"/>
              <w:left w:val="nil"/>
              <w:bottom w:val="single" w:sz="4" w:space="0" w:color="auto"/>
              <w:right w:val="nil"/>
            </w:tcBorders>
            <w:vAlign w:val="center"/>
          </w:tcPr>
          <w:p w14:paraId="224ABD6A" w14:textId="7A208EC8" w:rsidR="00D9520E" w:rsidRPr="005113AA" w:rsidRDefault="00D9520E" w:rsidP="00D9520E">
            <w:pPr>
              <w:pStyle w:val="Tabletextcentred"/>
            </w:pPr>
            <w:r w:rsidRPr="00D9520E">
              <w:t>M</w:t>
            </w:r>
          </w:p>
        </w:tc>
        <w:tc>
          <w:tcPr>
            <w:tcW w:w="2334" w:type="dxa"/>
            <w:tcBorders>
              <w:top w:val="thickThinLargeGap" w:sz="24" w:space="0" w:color="auto"/>
              <w:left w:val="nil"/>
              <w:bottom w:val="single" w:sz="4" w:space="0" w:color="auto"/>
              <w:right w:val="nil"/>
            </w:tcBorders>
            <w:vAlign w:val="center"/>
          </w:tcPr>
          <w:p w14:paraId="285155D7" w14:textId="4E128425" w:rsidR="00D9520E" w:rsidRPr="005113AA" w:rsidRDefault="00D9520E" w:rsidP="00D9520E">
            <w:pPr>
              <w:pStyle w:val="Tabletextcentred"/>
            </w:pPr>
            <w:r w:rsidRPr="00D9520E">
              <w:t>Mature themes, references to sexual violence, sexual references and coarse language</w:t>
            </w:r>
          </w:p>
        </w:tc>
        <w:tc>
          <w:tcPr>
            <w:tcW w:w="1156" w:type="dxa"/>
            <w:tcBorders>
              <w:top w:val="thickThinLargeGap" w:sz="24" w:space="0" w:color="auto"/>
              <w:left w:val="nil"/>
              <w:bottom w:val="single" w:sz="4" w:space="0" w:color="auto"/>
              <w:right w:val="nil"/>
            </w:tcBorders>
            <w:vAlign w:val="center"/>
          </w:tcPr>
          <w:p w14:paraId="5356D3C6" w14:textId="37645217" w:rsidR="00D9520E" w:rsidRPr="005113AA" w:rsidRDefault="00D9520E" w:rsidP="00D9520E">
            <w:pPr>
              <w:pStyle w:val="Tabletextcentred"/>
            </w:pPr>
            <w:r w:rsidRPr="00D9520E">
              <w:t>Yes</w:t>
            </w:r>
          </w:p>
        </w:tc>
        <w:tc>
          <w:tcPr>
            <w:tcW w:w="1667" w:type="dxa"/>
            <w:tcBorders>
              <w:top w:val="thickThinLargeGap" w:sz="24" w:space="0" w:color="auto"/>
              <w:left w:val="nil"/>
              <w:bottom w:val="single" w:sz="4" w:space="0" w:color="auto"/>
              <w:right w:val="nil"/>
            </w:tcBorders>
            <w:vAlign w:val="center"/>
          </w:tcPr>
          <w:p w14:paraId="45073563" w14:textId="1EADFD3F" w:rsidR="00D9520E" w:rsidRPr="005113AA" w:rsidRDefault="00D9520E" w:rsidP="00D9520E">
            <w:pPr>
              <w:pStyle w:val="Tabletextcentred"/>
            </w:pPr>
            <w:r w:rsidRPr="00D9520E">
              <w:t> </w:t>
            </w:r>
          </w:p>
        </w:tc>
      </w:tr>
      <w:tr w:rsidR="00D9520E" w:rsidRPr="005113AA" w14:paraId="3E8D9EC7" w14:textId="77777777" w:rsidTr="00933F02">
        <w:trPr>
          <w:cantSplit/>
        </w:trPr>
        <w:tc>
          <w:tcPr>
            <w:tcW w:w="1364" w:type="dxa"/>
            <w:tcBorders>
              <w:top w:val="single" w:sz="4" w:space="0" w:color="auto"/>
              <w:left w:val="nil"/>
              <w:bottom w:val="single" w:sz="4" w:space="0" w:color="auto"/>
              <w:right w:val="nil"/>
            </w:tcBorders>
            <w:vAlign w:val="center"/>
          </w:tcPr>
          <w:p w14:paraId="1E20B5FA" w14:textId="13D918E8" w:rsidR="00D9520E" w:rsidRPr="005113AA" w:rsidRDefault="00D9520E" w:rsidP="00D9520E">
            <w:pPr>
              <w:pStyle w:val="Tabletext"/>
            </w:pPr>
            <w:r w:rsidRPr="00D9520E">
              <w:t>Cam (2)</w:t>
            </w:r>
          </w:p>
        </w:tc>
        <w:tc>
          <w:tcPr>
            <w:tcW w:w="2605" w:type="dxa"/>
            <w:tcBorders>
              <w:top w:val="single" w:sz="4" w:space="0" w:color="auto"/>
              <w:left w:val="nil"/>
              <w:bottom w:val="single" w:sz="4" w:space="0" w:color="auto"/>
              <w:right w:val="nil"/>
            </w:tcBorders>
            <w:vAlign w:val="center"/>
          </w:tcPr>
          <w:p w14:paraId="67F20AC4" w14:textId="0A9D268B" w:rsidR="00D9520E" w:rsidRPr="005113AA" w:rsidRDefault="00D9520E" w:rsidP="00D9520E">
            <w:pPr>
              <w:pStyle w:val="Tabletextcentred"/>
            </w:pPr>
            <w:r w:rsidRPr="00D9520E">
              <w:t>Netflix sought advice from the Board on appropriate consumer advice</w:t>
            </w:r>
          </w:p>
        </w:tc>
        <w:tc>
          <w:tcPr>
            <w:tcW w:w="1701" w:type="dxa"/>
            <w:tcBorders>
              <w:top w:val="single" w:sz="4" w:space="0" w:color="auto"/>
              <w:left w:val="nil"/>
              <w:bottom w:val="single" w:sz="4" w:space="0" w:color="auto"/>
              <w:right w:val="nil"/>
            </w:tcBorders>
            <w:vAlign w:val="center"/>
          </w:tcPr>
          <w:p w14:paraId="4B93DDF7" w14:textId="49DC670E" w:rsidR="00D9520E" w:rsidRPr="005113AA" w:rsidRDefault="00D9520E" w:rsidP="00D9520E">
            <w:pPr>
              <w:pStyle w:val="Tabletextcentred"/>
            </w:pPr>
            <w:r w:rsidRPr="00D9520E">
              <w:t>Yes, different consumer advice</w:t>
            </w:r>
          </w:p>
        </w:tc>
        <w:tc>
          <w:tcPr>
            <w:tcW w:w="1392" w:type="dxa"/>
            <w:tcBorders>
              <w:top w:val="single" w:sz="4" w:space="0" w:color="auto"/>
              <w:left w:val="nil"/>
              <w:bottom w:val="single" w:sz="4" w:space="0" w:color="auto"/>
              <w:right w:val="nil"/>
            </w:tcBorders>
            <w:vAlign w:val="center"/>
          </w:tcPr>
          <w:p w14:paraId="02B721A1" w14:textId="276A65A5" w:rsidR="00D9520E" w:rsidRPr="005113AA" w:rsidRDefault="00D9520E" w:rsidP="00D9520E">
            <w:pPr>
              <w:pStyle w:val="Tabletextcentred"/>
            </w:pPr>
            <w:r w:rsidRPr="00D9520E">
              <w:t>MA15+</w:t>
            </w:r>
          </w:p>
        </w:tc>
        <w:tc>
          <w:tcPr>
            <w:tcW w:w="1869" w:type="dxa"/>
            <w:tcBorders>
              <w:top w:val="single" w:sz="4" w:space="0" w:color="auto"/>
              <w:left w:val="nil"/>
              <w:bottom w:val="single" w:sz="4" w:space="0" w:color="auto"/>
              <w:right w:val="nil"/>
            </w:tcBorders>
            <w:vAlign w:val="center"/>
          </w:tcPr>
          <w:p w14:paraId="24DD90DC" w14:textId="37CA3173" w:rsidR="00D9520E" w:rsidRPr="005113AA" w:rsidRDefault="00D9520E" w:rsidP="00D9520E">
            <w:pPr>
              <w:pStyle w:val="Tabletextcentred"/>
            </w:pPr>
            <w:r w:rsidRPr="00D9520E">
              <w:t>Strong Violence Strong Themes</w:t>
            </w:r>
          </w:p>
        </w:tc>
        <w:tc>
          <w:tcPr>
            <w:tcW w:w="1392" w:type="dxa"/>
            <w:tcBorders>
              <w:top w:val="single" w:sz="4" w:space="0" w:color="auto"/>
              <w:left w:val="nil"/>
              <w:bottom w:val="single" w:sz="4" w:space="0" w:color="auto"/>
              <w:right w:val="nil"/>
            </w:tcBorders>
            <w:vAlign w:val="center"/>
          </w:tcPr>
          <w:p w14:paraId="4691C93F" w14:textId="62D7DFB1" w:rsidR="00D9520E" w:rsidRPr="005113AA" w:rsidRDefault="00D9520E" w:rsidP="00D9520E">
            <w:pPr>
              <w:pStyle w:val="Tabletextcentred"/>
            </w:pPr>
            <w:r w:rsidRPr="00D9520E">
              <w:t>MA15+</w:t>
            </w:r>
          </w:p>
        </w:tc>
        <w:tc>
          <w:tcPr>
            <w:tcW w:w="2334" w:type="dxa"/>
            <w:tcBorders>
              <w:top w:val="single" w:sz="4" w:space="0" w:color="auto"/>
              <w:left w:val="nil"/>
              <w:bottom w:val="single" w:sz="4" w:space="0" w:color="auto"/>
              <w:right w:val="nil"/>
            </w:tcBorders>
            <w:vAlign w:val="center"/>
          </w:tcPr>
          <w:p w14:paraId="61E252B9" w14:textId="0EAD7E1E" w:rsidR="00D9520E" w:rsidRPr="005113AA" w:rsidRDefault="00D9520E" w:rsidP="00D9520E">
            <w:pPr>
              <w:pStyle w:val="Tabletextcentred"/>
            </w:pPr>
            <w:r w:rsidRPr="00D9520E">
              <w:t>Strong themes, sex and nudity</w:t>
            </w:r>
          </w:p>
        </w:tc>
        <w:tc>
          <w:tcPr>
            <w:tcW w:w="1156" w:type="dxa"/>
            <w:tcBorders>
              <w:top w:val="single" w:sz="4" w:space="0" w:color="auto"/>
              <w:left w:val="nil"/>
              <w:bottom w:val="single" w:sz="4" w:space="0" w:color="auto"/>
              <w:right w:val="nil"/>
            </w:tcBorders>
            <w:vAlign w:val="center"/>
          </w:tcPr>
          <w:p w14:paraId="428C7613" w14:textId="30CBFF32" w:rsidR="00D9520E" w:rsidRPr="005113AA" w:rsidRDefault="00D9520E" w:rsidP="00D9520E">
            <w:pPr>
              <w:pStyle w:val="Tabletextcentred"/>
            </w:pPr>
            <w:r w:rsidRPr="00D9520E">
              <w:t>Yes</w:t>
            </w:r>
          </w:p>
        </w:tc>
        <w:tc>
          <w:tcPr>
            <w:tcW w:w="1667" w:type="dxa"/>
            <w:tcBorders>
              <w:top w:val="single" w:sz="4" w:space="0" w:color="auto"/>
              <w:left w:val="nil"/>
              <w:bottom w:val="single" w:sz="4" w:space="0" w:color="auto"/>
              <w:right w:val="nil"/>
            </w:tcBorders>
            <w:vAlign w:val="center"/>
          </w:tcPr>
          <w:p w14:paraId="219A7BD7" w14:textId="1D09E0C8" w:rsidR="00D9520E" w:rsidRPr="005113AA" w:rsidRDefault="00D9520E" w:rsidP="00D9520E">
            <w:pPr>
              <w:pStyle w:val="Tabletextcentred"/>
            </w:pPr>
            <w:r w:rsidRPr="00D9520E">
              <w:t> </w:t>
            </w:r>
          </w:p>
        </w:tc>
      </w:tr>
      <w:tr w:rsidR="00D9520E" w:rsidRPr="005113AA" w14:paraId="0D545F80" w14:textId="77777777" w:rsidTr="00933F02">
        <w:trPr>
          <w:cantSplit/>
        </w:trPr>
        <w:tc>
          <w:tcPr>
            <w:tcW w:w="1364" w:type="dxa"/>
            <w:tcBorders>
              <w:top w:val="single" w:sz="4" w:space="0" w:color="auto"/>
              <w:left w:val="nil"/>
              <w:bottom w:val="single" w:sz="4" w:space="0" w:color="auto"/>
              <w:right w:val="nil"/>
            </w:tcBorders>
            <w:vAlign w:val="center"/>
          </w:tcPr>
          <w:p w14:paraId="69ADD14C" w14:textId="78E07130" w:rsidR="00D9520E" w:rsidRPr="00D9520E" w:rsidRDefault="00D9520E" w:rsidP="00D9520E">
            <w:pPr>
              <w:pStyle w:val="Tabletext"/>
            </w:pPr>
            <w:r w:rsidRPr="00D9520E">
              <w:t>Drugs, Inc.: Season 4 (3)</w:t>
            </w:r>
          </w:p>
        </w:tc>
        <w:tc>
          <w:tcPr>
            <w:tcW w:w="2605" w:type="dxa"/>
            <w:tcBorders>
              <w:top w:val="single" w:sz="4" w:space="0" w:color="auto"/>
              <w:left w:val="nil"/>
              <w:bottom w:val="single" w:sz="4" w:space="0" w:color="auto"/>
              <w:right w:val="nil"/>
            </w:tcBorders>
            <w:vAlign w:val="center"/>
          </w:tcPr>
          <w:p w14:paraId="4C4347D2" w14:textId="55632769" w:rsidR="00D9520E" w:rsidRPr="00D9520E" w:rsidRDefault="00D9520E" w:rsidP="00D9520E">
            <w:pPr>
              <w:pStyle w:val="Tabletextcentred"/>
            </w:pPr>
            <w:r w:rsidRPr="00D9520E">
              <w:t>Board request –concern at R 18+ drug use</w:t>
            </w:r>
          </w:p>
        </w:tc>
        <w:tc>
          <w:tcPr>
            <w:tcW w:w="1701" w:type="dxa"/>
            <w:tcBorders>
              <w:top w:val="single" w:sz="4" w:space="0" w:color="auto"/>
              <w:left w:val="nil"/>
              <w:bottom w:val="single" w:sz="4" w:space="0" w:color="auto"/>
              <w:right w:val="nil"/>
            </w:tcBorders>
            <w:vAlign w:val="center"/>
          </w:tcPr>
          <w:p w14:paraId="4C271CC1" w14:textId="57EBD36A" w:rsidR="00D9520E" w:rsidRPr="00D9520E" w:rsidRDefault="00D9520E" w:rsidP="00D9520E">
            <w:pPr>
              <w:pStyle w:val="Tabletextcentred"/>
            </w:pPr>
            <w:r w:rsidRPr="00D9520E">
              <w:t>Yes, different consumer advice</w:t>
            </w:r>
          </w:p>
        </w:tc>
        <w:tc>
          <w:tcPr>
            <w:tcW w:w="1392" w:type="dxa"/>
            <w:tcBorders>
              <w:top w:val="single" w:sz="4" w:space="0" w:color="auto"/>
              <w:left w:val="nil"/>
              <w:bottom w:val="single" w:sz="4" w:space="0" w:color="auto"/>
              <w:right w:val="nil"/>
            </w:tcBorders>
            <w:vAlign w:val="center"/>
          </w:tcPr>
          <w:p w14:paraId="1386ED4F" w14:textId="0D1A7568" w:rsidR="00D9520E" w:rsidRPr="00D9520E" w:rsidRDefault="00D9520E" w:rsidP="00D9520E">
            <w:pPr>
              <w:pStyle w:val="Tabletextcentred"/>
            </w:pPr>
            <w:r w:rsidRPr="00D9520E">
              <w:t>R18+</w:t>
            </w:r>
          </w:p>
        </w:tc>
        <w:tc>
          <w:tcPr>
            <w:tcW w:w="1869" w:type="dxa"/>
            <w:tcBorders>
              <w:top w:val="single" w:sz="4" w:space="0" w:color="auto"/>
              <w:left w:val="nil"/>
              <w:bottom w:val="single" w:sz="4" w:space="0" w:color="auto"/>
              <w:right w:val="nil"/>
            </w:tcBorders>
            <w:vAlign w:val="center"/>
          </w:tcPr>
          <w:p w14:paraId="3A4AB755" w14:textId="4B16DFD6" w:rsidR="00D9520E" w:rsidRPr="00D9520E" w:rsidRDefault="00D9520E" w:rsidP="00D9520E">
            <w:pPr>
              <w:pStyle w:val="Tabletextcentred"/>
            </w:pPr>
            <w:r w:rsidRPr="00D9520E">
              <w:t>High Impact Drug Use</w:t>
            </w:r>
          </w:p>
        </w:tc>
        <w:tc>
          <w:tcPr>
            <w:tcW w:w="1392" w:type="dxa"/>
            <w:tcBorders>
              <w:top w:val="single" w:sz="4" w:space="0" w:color="auto"/>
              <w:left w:val="nil"/>
              <w:bottom w:val="single" w:sz="4" w:space="0" w:color="auto"/>
              <w:right w:val="nil"/>
            </w:tcBorders>
            <w:vAlign w:val="center"/>
          </w:tcPr>
          <w:p w14:paraId="5F68043B" w14:textId="4795F267" w:rsidR="00D9520E" w:rsidRPr="00D9520E" w:rsidRDefault="00D9520E" w:rsidP="00D9520E">
            <w:pPr>
              <w:pStyle w:val="Tabletextcentred"/>
            </w:pPr>
            <w:r w:rsidRPr="00D9520E">
              <w:t>R18+</w:t>
            </w:r>
          </w:p>
        </w:tc>
        <w:tc>
          <w:tcPr>
            <w:tcW w:w="2334" w:type="dxa"/>
            <w:tcBorders>
              <w:top w:val="single" w:sz="4" w:space="0" w:color="auto"/>
              <w:left w:val="nil"/>
              <w:bottom w:val="single" w:sz="4" w:space="0" w:color="auto"/>
              <w:right w:val="nil"/>
            </w:tcBorders>
            <w:vAlign w:val="center"/>
          </w:tcPr>
          <w:p w14:paraId="347728CC" w14:textId="5E813534" w:rsidR="00D9520E" w:rsidRPr="00D9520E" w:rsidRDefault="00D9520E" w:rsidP="00D9520E">
            <w:pPr>
              <w:pStyle w:val="Tabletextcentred"/>
            </w:pPr>
            <w:r w:rsidRPr="00D9520E">
              <w:t>High impact drug themes</w:t>
            </w:r>
          </w:p>
        </w:tc>
        <w:tc>
          <w:tcPr>
            <w:tcW w:w="1156" w:type="dxa"/>
            <w:tcBorders>
              <w:top w:val="single" w:sz="4" w:space="0" w:color="auto"/>
              <w:left w:val="nil"/>
              <w:bottom w:val="single" w:sz="4" w:space="0" w:color="auto"/>
              <w:right w:val="nil"/>
            </w:tcBorders>
            <w:vAlign w:val="center"/>
          </w:tcPr>
          <w:p w14:paraId="5A64DA06" w14:textId="1DE2F94A" w:rsidR="00D9520E" w:rsidRPr="00D9520E" w:rsidRDefault="00D9520E" w:rsidP="00D9520E">
            <w:pPr>
              <w:pStyle w:val="Tabletextcentred"/>
            </w:pPr>
            <w:r w:rsidRPr="00D9520E">
              <w:t>Yes</w:t>
            </w:r>
          </w:p>
        </w:tc>
        <w:tc>
          <w:tcPr>
            <w:tcW w:w="1667" w:type="dxa"/>
            <w:tcBorders>
              <w:top w:val="single" w:sz="4" w:space="0" w:color="auto"/>
              <w:left w:val="nil"/>
              <w:bottom w:val="single" w:sz="4" w:space="0" w:color="auto"/>
              <w:right w:val="nil"/>
            </w:tcBorders>
            <w:vAlign w:val="center"/>
          </w:tcPr>
          <w:p w14:paraId="6A0CEFB2" w14:textId="278246DA" w:rsidR="00D9520E" w:rsidRPr="00D9520E" w:rsidRDefault="00D9520E" w:rsidP="00D9520E">
            <w:pPr>
              <w:pStyle w:val="Tabletextcentred"/>
            </w:pPr>
            <w:r w:rsidRPr="00D9520E">
              <w:t> </w:t>
            </w:r>
          </w:p>
        </w:tc>
      </w:tr>
      <w:tr w:rsidR="00D9520E" w:rsidRPr="005113AA" w14:paraId="509F4A92" w14:textId="77777777" w:rsidTr="00933F02">
        <w:trPr>
          <w:cantSplit/>
        </w:trPr>
        <w:tc>
          <w:tcPr>
            <w:tcW w:w="1364" w:type="dxa"/>
            <w:tcBorders>
              <w:top w:val="single" w:sz="4" w:space="0" w:color="auto"/>
              <w:left w:val="nil"/>
              <w:bottom w:val="single" w:sz="4" w:space="0" w:color="auto"/>
              <w:right w:val="nil"/>
            </w:tcBorders>
            <w:vAlign w:val="center"/>
          </w:tcPr>
          <w:p w14:paraId="65E2602F" w14:textId="09FC92B1" w:rsidR="00D9520E" w:rsidRPr="00D9520E" w:rsidRDefault="00D9520E" w:rsidP="00D9520E">
            <w:pPr>
              <w:pStyle w:val="Tabletext"/>
            </w:pPr>
            <w:r w:rsidRPr="00D9520E">
              <w:t>The Most Assassinated Woman in the World (4)</w:t>
            </w:r>
          </w:p>
        </w:tc>
        <w:tc>
          <w:tcPr>
            <w:tcW w:w="2605" w:type="dxa"/>
            <w:tcBorders>
              <w:top w:val="single" w:sz="4" w:space="0" w:color="auto"/>
              <w:left w:val="nil"/>
              <w:bottom w:val="single" w:sz="4" w:space="0" w:color="auto"/>
              <w:right w:val="nil"/>
            </w:tcBorders>
            <w:vAlign w:val="center"/>
          </w:tcPr>
          <w:p w14:paraId="3890D360" w14:textId="39944700" w:rsidR="00D9520E" w:rsidRPr="00D9520E" w:rsidRDefault="00D9520E" w:rsidP="00D9520E">
            <w:pPr>
              <w:pStyle w:val="Tabletextcentred"/>
            </w:pPr>
            <w:r w:rsidRPr="00D9520E">
              <w:t>Board request—concern about ‘blood and gore’ in Netflix consumer advice</w:t>
            </w:r>
          </w:p>
        </w:tc>
        <w:tc>
          <w:tcPr>
            <w:tcW w:w="1701" w:type="dxa"/>
            <w:tcBorders>
              <w:top w:val="single" w:sz="4" w:space="0" w:color="auto"/>
              <w:left w:val="nil"/>
              <w:bottom w:val="single" w:sz="4" w:space="0" w:color="auto"/>
              <w:right w:val="nil"/>
            </w:tcBorders>
            <w:vAlign w:val="center"/>
          </w:tcPr>
          <w:p w14:paraId="2709DDB9" w14:textId="08749568" w:rsidR="00D9520E" w:rsidRPr="00D9520E" w:rsidRDefault="00D9520E" w:rsidP="00D9520E">
            <w:pPr>
              <w:pStyle w:val="Tabletextcentred"/>
            </w:pPr>
            <w:r w:rsidRPr="00D9520E">
              <w:t>Yes, different consumer advice</w:t>
            </w:r>
          </w:p>
        </w:tc>
        <w:tc>
          <w:tcPr>
            <w:tcW w:w="1392" w:type="dxa"/>
            <w:tcBorders>
              <w:top w:val="single" w:sz="4" w:space="0" w:color="auto"/>
              <w:left w:val="nil"/>
              <w:bottom w:val="single" w:sz="4" w:space="0" w:color="auto"/>
              <w:right w:val="nil"/>
            </w:tcBorders>
            <w:vAlign w:val="center"/>
          </w:tcPr>
          <w:p w14:paraId="408BBF80" w14:textId="7B94786A" w:rsidR="00D9520E" w:rsidRPr="00D9520E" w:rsidRDefault="00D9520E" w:rsidP="00D9520E">
            <w:pPr>
              <w:pStyle w:val="Tabletextcentred"/>
            </w:pPr>
            <w:r w:rsidRPr="00D9520E">
              <w:t>MA15+</w:t>
            </w:r>
            <w:bookmarkStart w:id="150" w:name="_GoBack"/>
            <w:bookmarkEnd w:id="150"/>
          </w:p>
        </w:tc>
        <w:tc>
          <w:tcPr>
            <w:tcW w:w="1869" w:type="dxa"/>
            <w:tcBorders>
              <w:top w:val="single" w:sz="4" w:space="0" w:color="auto"/>
              <w:left w:val="nil"/>
              <w:bottom w:val="single" w:sz="4" w:space="0" w:color="auto"/>
              <w:right w:val="nil"/>
            </w:tcBorders>
            <w:vAlign w:val="center"/>
          </w:tcPr>
          <w:p w14:paraId="4C3E5B4E" w14:textId="09DC7F36" w:rsidR="00D9520E" w:rsidRPr="00D9520E" w:rsidRDefault="00D9520E" w:rsidP="00D9520E">
            <w:pPr>
              <w:pStyle w:val="Tabletextcentred"/>
            </w:pPr>
            <w:r w:rsidRPr="00D9520E">
              <w:t xml:space="preserve">Strong Blood and Gore Strong Violence </w:t>
            </w:r>
          </w:p>
        </w:tc>
        <w:tc>
          <w:tcPr>
            <w:tcW w:w="1392" w:type="dxa"/>
            <w:tcBorders>
              <w:top w:val="single" w:sz="4" w:space="0" w:color="auto"/>
              <w:left w:val="nil"/>
              <w:bottom w:val="single" w:sz="4" w:space="0" w:color="auto"/>
              <w:right w:val="nil"/>
            </w:tcBorders>
            <w:vAlign w:val="center"/>
          </w:tcPr>
          <w:p w14:paraId="0F4195F5" w14:textId="6B08E21A" w:rsidR="00D9520E" w:rsidRPr="00D9520E" w:rsidRDefault="00D9520E" w:rsidP="00D9520E">
            <w:pPr>
              <w:pStyle w:val="Tabletextcentred"/>
            </w:pPr>
            <w:r w:rsidRPr="00D9520E">
              <w:t>MA15+</w:t>
            </w:r>
          </w:p>
        </w:tc>
        <w:tc>
          <w:tcPr>
            <w:tcW w:w="2334" w:type="dxa"/>
            <w:tcBorders>
              <w:top w:val="single" w:sz="4" w:space="0" w:color="auto"/>
              <w:left w:val="nil"/>
              <w:bottom w:val="single" w:sz="4" w:space="0" w:color="auto"/>
              <w:right w:val="nil"/>
            </w:tcBorders>
            <w:vAlign w:val="center"/>
          </w:tcPr>
          <w:p w14:paraId="62228A94" w14:textId="4ED6F515" w:rsidR="00D9520E" w:rsidRPr="00D9520E" w:rsidRDefault="00D9520E" w:rsidP="00D9520E">
            <w:pPr>
              <w:pStyle w:val="Tabletextcentred"/>
            </w:pPr>
            <w:r w:rsidRPr="00D9520E">
              <w:t>Strong violence</w:t>
            </w:r>
          </w:p>
        </w:tc>
        <w:tc>
          <w:tcPr>
            <w:tcW w:w="1156" w:type="dxa"/>
            <w:tcBorders>
              <w:top w:val="single" w:sz="4" w:space="0" w:color="auto"/>
              <w:left w:val="nil"/>
              <w:bottom w:val="single" w:sz="4" w:space="0" w:color="auto"/>
              <w:right w:val="nil"/>
            </w:tcBorders>
            <w:vAlign w:val="center"/>
          </w:tcPr>
          <w:p w14:paraId="622B40E8" w14:textId="2785075D" w:rsidR="00D9520E" w:rsidRPr="00D9520E" w:rsidRDefault="00D9520E" w:rsidP="00D9520E">
            <w:pPr>
              <w:pStyle w:val="Tabletextcentred"/>
            </w:pPr>
            <w:r w:rsidRPr="00D9520E">
              <w:t>Yes</w:t>
            </w:r>
          </w:p>
        </w:tc>
        <w:tc>
          <w:tcPr>
            <w:tcW w:w="1667" w:type="dxa"/>
            <w:tcBorders>
              <w:top w:val="single" w:sz="4" w:space="0" w:color="auto"/>
              <w:left w:val="nil"/>
              <w:bottom w:val="single" w:sz="4" w:space="0" w:color="auto"/>
              <w:right w:val="nil"/>
            </w:tcBorders>
            <w:vAlign w:val="center"/>
          </w:tcPr>
          <w:p w14:paraId="3065E8C3" w14:textId="3578415E" w:rsidR="00D9520E" w:rsidRPr="00D9520E" w:rsidRDefault="00D9520E" w:rsidP="00D9520E">
            <w:pPr>
              <w:pStyle w:val="Tabletextcentred"/>
            </w:pPr>
            <w:r w:rsidRPr="00D9520E">
              <w:t> </w:t>
            </w:r>
          </w:p>
        </w:tc>
      </w:tr>
      <w:tr w:rsidR="00D9520E" w:rsidRPr="005113AA" w14:paraId="033A5F5D" w14:textId="77777777" w:rsidTr="00933F02">
        <w:trPr>
          <w:cantSplit/>
        </w:trPr>
        <w:tc>
          <w:tcPr>
            <w:tcW w:w="1364" w:type="dxa"/>
            <w:tcBorders>
              <w:top w:val="single" w:sz="4" w:space="0" w:color="auto"/>
              <w:left w:val="nil"/>
              <w:bottom w:val="single" w:sz="4" w:space="0" w:color="auto"/>
              <w:right w:val="nil"/>
            </w:tcBorders>
            <w:vAlign w:val="center"/>
          </w:tcPr>
          <w:p w14:paraId="4E693D1F" w14:textId="71692DC0" w:rsidR="00D9520E" w:rsidRPr="00D9520E" w:rsidRDefault="00D9520E" w:rsidP="00D9520E">
            <w:pPr>
              <w:pStyle w:val="Tabletext"/>
            </w:pPr>
            <w:r w:rsidRPr="00D9520E">
              <w:t xml:space="preserve">The Maus (5) </w:t>
            </w:r>
          </w:p>
        </w:tc>
        <w:tc>
          <w:tcPr>
            <w:tcW w:w="2605" w:type="dxa"/>
            <w:tcBorders>
              <w:top w:val="single" w:sz="4" w:space="0" w:color="auto"/>
              <w:left w:val="nil"/>
              <w:bottom w:val="single" w:sz="4" w:space="0" w:color="auto"/>
              <w:right w:val="nil"/>
            </w:tcBorders>
            <w:vAlign w:val="center"/>
          </w:tcPr>
          <w:p w14:paraId="365AB8E3" w14:textId="6B0D1D14" w:rsidR="00D9520E" w:rsidRPr="00D9520E" w:rsidRDefault="00D9520E" w:rsidP="00D9520E">
            <w:pPr>
              <w:pStyle w:val="Tabletextcentred"/>
            </w:pPr>
            <w:r w:rsidRPr="00D9520E">
              <w:t>Board request—concern about elements listed in Netflix consumer advice</w:t>
            </w:r>
          </w:p>
        </w:tc>
        <w:tc>
          <w:tcPr>
            <w:tcW w:w="1701" w:type="dxa"/>
            <w:tcBorders>
              <w:top w:val="single" w:sz="4" w:space="0" w:color="auto"/>
              <w:left w:val="nil"/>
              <w:bottom w:val="single" w:sz="4" w:space="0" w:color="auto"/>
              <w:right w:val="nil"/>
            </w:tcBorders>
            <w:vAlign w:val="center"/>
          </w:tcPr>
          <w:p w14:paraId="5173A226" w14:textId="7121829F" w:rsidR="00D9520E" w:rsidRPr="00D9520E" w:rsidRDefault="00D9520E" w:rsidP="00D9520E">
            <w:pPr>
              <w:pStyle w:val="Tabletextcentred"/>
            </w:pPr>
            <w:r w:rsidRPr="00D9520E">
              <w:t>Yes, different consumer advice</w:t>
            </w:r>
          </w:p>
        </w:tc>
        <w:tc>
          <w:tcPr>
            <w:tcW w:w="1392" w:type="dxa"/>
            <w:tcBorders>
              <w:top w:val="single" w:sz="4" w:space="0" w:color="auto"/>
              <w:left w:val="nil"/>
              <w:bottom w:val="single" w:sz="4" w:space="0" w:color="auto"/>
              <w:right w:val="nil"/>
            </w:tcBorders>
            <w:vAlign w:val="center"/>
          </w:tcPr>
          <w:p w14:paraId="5C2062CC" w14:textId="2D9CFF6E" w:rsidR="00D9520E" w:rsidRPr="00D9520E" w:rsidRDefault="00D9520E" w:rsidP="00D9520E">
            <w:pPr>
              <w:pStyle w:val="Tabletextcentred"/>
            </w:pPr>
            <w:r w:rsidRPr="00D9520E">
              <w:t>MA15+</w:t>
            </w:r>
          </w:p>
        </w:tc>
        <w:tc>
          <w:tcPr>
            <w:tcW w:w="1869" w:type="dxa"/>
            <w:tcBorders>
              <w:top w:val="single" w:sz="4" w:space="0" w:color="auto"/>
              <w:left w:val="nil"/>
              <w:bottom w:val="single" w:sz="4" w:space="0" w:color="auto"/>
              <w:right w:val="nil"/>
            </w:tcBorders>
            <w:vAlign w:val="center"/>
          </w:tcPr>
          <w:p w14:paraId="617B0187" w14:textId="7AFFE790" w:rsidR="00D9520E" w:rsidRPr="00D9520E" w:rsidRDefault="00D9520E" w:rsidP="00D9520E">
            <w:pPr>
              <w:pStyle w:val="Tabletextcentred"/>
            </w:pPr>
            <w:r w:rsidRPr="00D9520E">
              <w:t>Strong Sexual Violence Strong Horror Themes Strong Violence Strong Blood and Gore</w:t>
            </w:r>
          </w:p>
        </w:tc>
        <w:tc>
          <w:tcPr>
            <w:tcW w:w="1392" w:type="dxa"/>
            <w:tcBorders>
              <w:top w:val="single" w:sz="4" w:space="0" w:color="auto"/>
              <w:left w:val="nil"/>
              <w:bottom w:val="single" w:sz="4" w:space="0" w:color="auto"/>
              <w:right w:val="nil"/>
            </w:tcBorders>
            <w:vAlign w:val="center"/>
          </w:tcPr>
          <w:p w14:paraId="46F67494" w14:textId="46637FE4" w:rsidR="00D9520E" w:rsidRPr="00D9520E" w:rsidRDefault="00D9520E" w:rsidP="00D9520E">
            <w:pPr>
              <w:pStyle w:val="Tabletextcentred"/>
            </w:pPr>
            <w:r w:rsidRPr="00D9520E">
              <w:t>MA15+</w:t>
            </w:r>
          </w:p>
        </w:tc>
        <w:tc>
          <w:tcPr>
            <w:tcW w:w="2334" w:type="dxa"/>
            <w:tcBorders>
              <w:top w:val="single" w:sz="4" w:space="0" w:color="auto"/>
              <w:left w:val="nil"/>
              <w:bottom w:val="single" w:sz="4" w:space="0" w:color="auto"/>
              <w:right w:val="nil"/>
            </w:tcBorders>
            <w:vAlign w:val="center"/>
          </w:tcPr>
          <w:p w14:paraId="77E3381D" w14:textId="722E1BFA" w:rsidR="00D9520E" w:rsidRPr="00D9520E" w:rsidRDefault="00D9520E" w:rsidP="00D9520E">
            <w:pPr>
              <w:pStyle w:val="Tabletextcentred"/>
            </w:pPr>
            <w:r w:rsidRPr="00D9520E">
              <w:t>Strong horror themes, violence and sexual violence</w:t>
            </w:r>
          </w:p>
        </w:tc>
        <w:tc>
          <w:tcPr>
            <w:tcW w:w="1156" w:type="dxa"/>
            <w:tcBorders>
              <w:top w:val="single" w:sz="4" w:space="0" w:color="auto"/>
              <w:left w:val="nil"/>
              <w:bottom w:val="single" w:sz="4" w:space="0" w:color="auto"/>
              <w:right w:val="nil"/>
            </w:tcBorders>
            <w:vAlign w:val="center"/>
          </w:tcPr>
          <w:p w14:paraId="62ECB562" w14:textId="6DF430F7" w:rsidR="00D9520E" w:rsidRPr="00D9520E" w:rsidRDefault="00D9520E" w:rsidP="00D9520E">
            <w:pPr>
              <w:pStyle w:val="Tabletextcentred"/>
            </w:pPr>
            <w:r w:rsidRPr="00D9520E">
              <w:t>Yes</w:t>
            </w:r>
          </w:p>
        </w:tc>
        <w:tc>
          <w:tcPr>
            <w:tcW w:w="1667" w:type="dxa"/>
            <w:tcBorders>
              <w:top w:val="single" w:sz="4" w:space="0" w:color="auto"/>
              <w:left w:val="nil"/>
              <w:bottom w:val="single" w:sz="4" w:space="0" w:color="auto"/>
              <w:right w:val="nil"/>
            </w:tcBorders>
            <w:vAlign w:val="center"/>
          </w:tcPr>
          <w:p w14:paraId="2DF74C64" w14:textId="4C076A57" w:rsidR="00D9520E" w:rsidRPr="00D9520E" w:rsidRDefault="00D9520E" w:rsidP="00D9520E">
            <w:pPr>
              <w:pStyle w:val="Tabletextcentred"/>
            </w:pPr>
            <w:r w:rsidRPr="00D9520E">
              <w:t> </w:t>
            </w:r>
          </w:p>
        </w:tc>
      </w:tr>
      <w:tr w:rsidR="00D9520E" w:rsidRPr="005113AA" w14:paraId="32D85CCE" w14:textId="77777777" w:rsidTr="00933F02">
        <w:trPr>
          <w:cantSplit/>
        </w:trPr>
        <w:tc>
          <w:tcPr>
            <w:tcW w:w="1364" w:type="dxa"/>
            <w:tcBorders>
              <w:top w:val="single" w:sz="4" w:space="0" w:color="auto"/>
              <w:left w:val="nil"/>
              <w:bottom w:val="single" w:sz="4" w:space="0" w:color="auto"/>
              <w:right w:val="nil"/>
            </w:tcBorders>
            <w:vAlign w:val="center"/>
          </w:tcPr>
          <w:p w14:paraId="57D5008D" w14:textId="316D20EE" w:rsidR="00D9520E" w:rsidRPr="00D9520E" w:rsidRDefault="00D9520E" w:rsidP="00D9520E">
            <w:pPr>
              <w:pStyle w:val="Tabletext"/>
            </w:pPr>
            <w:r w:rsidRPr="00D9520E">
              <w:lastRenderedPageBreak/>
              <w:t>The Last Heist (6)</w:t>
            </w:r>
          </w:p>
        </w:tc>
        <w:tc>
          <w:tcPr>
            <w:tcW w:w="2605" w:type="dxa"/>
            <w:tcBorders>
              <w:top w:val="single" w:sz="4" w:space="0" w:color="auto"/>
              <w:left w:val="nil"/>
              <w:bottom w:val="single" w:sz="4" w:space="0" w:color="auto"/>
              <w:right w:val="nil"/>
            </w:tcBorders>
            <w:vAlign w:val="center"/>
          </w:tcPr>
          <w:p w14:paraId="2183124B" w14:textId="429518FC" w:rsidR="00D9520E" w:rsidRPr="00D9520E" w:rsidRDefault="00D9520E" w:rsidP="00D9520E">
            <w:pPr>
              <w:pStyle w:val="Tabletextcentred"/>
            </w:pPr>
            <w:r w:rsidRPr="00D9520E">
              <w:t>Board request—concern about strong coarse language and blood and gore listed in Netflix consumer advice</w:t>
            </w:r>
          </w:p>
        </w:tc>
        <w:tc>
          <w:tcPr>
            <w:tcW w:w="1701" w:type="dxa"/>
            <w:tcBorders>
              <w:top w:val="single" w:sz="4" w:space="0" w:color="auto"/>
              <w:left w:val="nil"/>
              <w:bottom w:val="single" w:sz="4" w:space="0" w:color="auto"/>
              <w:right w:val="nil"/>
            </w:tcBorders>
            <w:vAlign w:val="center"/>
          </w:tcPr>
          <w:p w14:paraId="3C617E65" w14:textId="6CEC632C" w:rsidR="00D9520E" w:rsidRPr="00D9520E" w:rsidRDefault="00D9520E" w:rsidP="00D9520E">
            <w:pPr>
              <w:pStyle w:val="Tabletextcentred"/>
            </w:pPr>
            <w:r w:rsidRPr="00D9520E">
              <w:t>Yes, different consumer advice</w:t>
            </w:r>
          </w:p>
        </w:tc>
        <w:tc>
          <w:tcPr>
            <w:tcW w:w="1392" w:type="dxa"/>
            <w:tcBorders>
              <w:top w:val="single" w:sz="4" w:space="0" w:color="auto"/>
              <w:left w:val="nil"/>
              <w:bottom w:val="single" w:sz="4" w:space="0" w:color="auto"/>
              <w:right w:val="nil"/>
            </w:tcBorders>
            <w:vAlign w:val="center"/>
          </w:tcPr>
          <w:p w14:paraId="033AB68C" w14:textId="43A570D7" w:rsidR="00D9520E" w:rsidRPr="00D9520E" w:rsidRDefault="00D9520E" w:rsidP="00D9520E">
            <w:pPr>
              <w:pStyle w:val="Tabletextcentred"/>
            </w:pPr>
            <w:r w:rsidRPr="00D9520E">
              <w:t>MA15+</w:t>
            </w:r>
          </w:p>
        </w:tc>
        <w:tc>
          <w:tcPr>
            <w:tcW w:w="1869" w:type="dxa"/>
            <w:tcBorders>
              <w:top w:val="single" w:sz="4" w:space="0" w:color="auto"/>
              <w:left w:val="nil"/>
              <w:bottom w:val="single" w:sz="4" w:space="0" w:color="auto"/>
              <w:right w:val="nil"/>
            </w:tcBorders>
            <w:vAlign w:val="center"/>
          </w:tcPr>
          <w:p w14:paraId="7E79C1C4" w14:textId="3CE6CAA3" w:rsidR="00D9520E" w:rsidRPr="00D9520E" w:rsidRDefault="00D9520E" w:rsidP="00D9520E">
            <w:pPr>
              <w:pStyle w:val="Tabletextcentred"/>
            </w:pPr>
            <w:r w:rsidRPr="00D9520E">
              <w:t>Strong Coarse Language Strong Blood and Gore Strong Violence</w:t>
            </w:r>
          </w:p>
        </w:tc>
        <w:tc>
          <w:tcPr>
            <w:tcW w:w="1392" w:type="dxa"/>
            <w:tcBorders>
              <w:top w:val="single" w:sz="4" w:space="0" w:color="auto"/>
              <w:left w:val="nil"/>
              <w:bottom w:val="single" w:sz="4" w:space="0" w:color="auto"/>
              <w:right w:val="nil"/>
            </w:tcBorders>
            <w:vAlign w:val="center"/>
          </w:tcPr>
          <w:p w14:paraId="200B8327" w14:textId="7CF8A395" w:rsidR="00D9520E" w:rsidRPr="00D9520E" w:rsidRDefault="00D9520E" w:rsidP="00D9520E">
            <w:pPr>
              <w:pStyle w:val="Tabletextcentred"/>
            </w:pPr>
            <w:r w:rsidRPr="00D9520E">
              <w:t>MA15+</w:t>
            </w:r>
          </w:p>
        </w:tc>
        <w:tc>
          <w:tcPr>
            <w:tcW w:w="2334" w:type="dxa"/>
            <w:tcBorders>
              <w:top w:val="single" w:sz="4" w:space="0" w:color="auto"/>
              <w:left w:val="nil"/>
              <w:bottom w:val="single" w:sz="4" w:space="0" w:color="auto"/>
              <w:right w:val="nil"/>
            </w:tcBorders>
            <w:vAlign w:val="center"/>
          </w:tcPr>
          <w:p w14:paraId="74B33ED0" w14:textId="69A87932" w:rsidR="00D9520E" w:rsidRPr="00D9520E" w:rsidRDefault="00D9520E" w:rsidP="00D9520E">
            <w:pPr>
              <w:pStyle w:val="Tabletextcentred"/>
            </w:pPr>
            <w:r w:rsidRPr="00D9520E">
              <w:t>Strong themes, strong violence, blood and gore</w:t>
            </w:r>
          </w:p>
        </w:tc>
        <w:tc>
          <w:tcPr>
            <w:tcW w:w="1156" w:type="dxa"/>
            <w:tcBorders>
              <w:top w:val="single" w:sz="4" w:space="0" w:color="auto"/>
              <w:left w:val="nil"/>
              <w:bottom w:val="single" w:sz="4" w:space="0" w:color="auto"/>
              <w:right w:val="nil"/>
            </w:tcBorders>
            <w:vAlign w:val="center"/>
          </w:tcPr>
          <w:p w14:paraId="1B7DB4FD" w14:textId="7F3E6CEB" w:rsidR="00D9520E" w:rsidRPr="00D9520E" w:rsidRDefault="00D9520E" w:rsidP="00D9520E">
            <w:pPr>
              <w:pStyle w:val="Tabletextcentred"/>
            </w:pPr>
            <w:r w:rsidRPr="00D9520E">
              <w:t>Yes</w:t>
            </w:r>
          </w:p>
        </w:tc>
        <w:tc>
          <w:tcPr>
            <w:tcW w:w="1667" w:type="dxa"/>
            <w:tcBorders>
              <w:top w:val="single" w:sz="4" w:space="0" w:color="auto"/>
              <w:left w:val="nil"/>
              <w:bottom w:val="single" w:sz="4" w:space="0" w:color="auto"/>
              <w:right w:val="nil"/>
            </w:tcBorders>
            <w:vAlign w:val="center"/>
          </w:tcPr>
          <w:p w14:paraId="40951877" w14:textId="18E579F2" w:rsidR="00D9520E" w:rsidRPr="00D9520E" w:rsidRDefault="00D9520E" w:rsidP="00D9520E">
            <w:pPr>
              <w:pStyle w:val="Tabletextcentred"/>
            </w:pPr>
            <w:r w:rsidRPr="00D9520E">
              <w:t> </w:t>
            </w:r>
          </w:p>
        </w:tc>
      </w:tr>
      <w:tr w:rsidR="00D9520E" w:rsidRPr="005113AA" w14:paraId="13AD21AA" w14:textId="77777777" w:rsidTr="00933F02">
        <w:trPr>
          <w:cantSplit/>
        </w:trPr>
        <w:tc>
          <w:tcPr>
            <w:tcW w:w="1364" w:type="dxa"/>
            <w:tcBorders>
              <w:top w:val="single" w:sz="4" w:space="0" w:color="auto"/>
              <w:left w:val="nil"/>
              <w:bottom w:val="single" w:sz="4" w:space="0" w:color="auto"/>
              <w:right w:val="nil"/>
            </w:tcBorders>
            <w:vAlign w:val="center"/>
          </w:tcPr>
          <w:p w14:paraId="12E068AE" w14:textId="73F127D5" w:rsidR="00D9520E" w:rsidRPr="00D9520E" w:rsidRDefault="00D9520E" w:rsidP="00D9520E">
            <w:pPr>
              <w:pStyle w:val="Tabletext"/>
            </w:pPr>
            <w:r w:rsidRPr="00D9520E">
              <w:t>The Night Comes for Us (7)</w:t>
            </w:r>
          </w:p>
        </w:tc>
        <w:tc>
          <w:tcPr>
            <w:tcW w:w="2605" w:type="dxa"/>
            <w:tcBorders>
              <w:top w:val="single" w:sz="4" w:space="0" w:color="auto"/>
              <w:left w:val="nil"/>
              <w:bottom w:val="single" w:sz="4" w:space="0" w:color="auto"/>
              <w:right w:val="nil"/>
            </w:tcBorders>
            <w:vAlign w:val="center"/>
          </w:tcPr>
          <w:p w14:paraId="461C9761" w14:textId="0592159C" w:rsidR="00D9520E" w:rsidRPr="00D9520E" w:rsidRDefault="00D9520E" w:rsidP="00D9520E">
            <w:pPr>
              <w:pStyle w:val="Tabletextcentred"/>
            </w:pPr>
            <w:r w:rsidRPr="00D9520E">
              <w:t>Board request—Board concerned about alleged high impact coarse language and need to check impact level of blood and gore</w:t>
            </w:r>
          </w:p>
        </w:tc>
        <w:tc>
          <w:tcPr>
            <w:tcW w:w="1701" w:type="dxa"/>
            <w:tcBorders>
              <w:top w:val="single" w:sz="4" w:space="0" w:color="auto"/>
              <w:left w:val="nil"/>
              <w:bottom w:val="single" w:sz="4" w:space="0" w:color="auto"/>
              <w:right w:val="nil"/>
            </w:tcBorders>
            <w:vAlign w:val="center"/>
          </w:tcPr>
          <w:p w14:paraId="51E8389B" w14:textId="5053C5A2" w:rsidR="00D9520E" w:rsidRPr="00D9520E" w:rsidRDefault="00D9520E" w:rsidP="00D9520E">
            <w:pPr>
              <w:pStyle w:val="Tabletextcentred"/>
            </w:pPr>
            <w:r w:rsidRPr="00D9520E">
              <w:t>Yes, different consumer advice</w:t>
            </w:r>
          </w:p>
        </w:tc>
        <w:tc>
          <w:tcPr>
            <w:tcW w:w="1392" w:type="dxa"/>
            <w:tcBorders>
              <w:top w:val="single" w:sz="4" w:space="0" w:color="auto"/>
              <w:left w:val="nil"/>
              <w:bottom w:val="single" w:sz="4" w:space="0" w:color="auto"/>
              <w:right w:val="nil"/>
            </w:tcBorders>
            <w:vAlign w:val="center"/>
          </w:tcPr>
          <w:p w14:paraId="54D08061" w14:textId="38D1A807" w:rsidR="00D9520E" w:rsidRPr="00D9520E" w:rsidRDefault="00D9520E" w:rsidP="00D9520E">
            <w:pPr>
              <w:pStyle w:val="Tabletextcentred"/>
            </w:pPr>
            <w:r w:rsidRPr="00D9520E">
              <w:t>R18+</w:t>
            </w:r>
          </w:p>
        </w:tc>
        <w:tc>
          <w:tcPr>
            <w:tcW w:w="1869" w:type="dxa"/>
            <w:tcBorders>
              <w:top w:val="single" w:sz="4" w:space="0" w:color="auto"/>
              <w:left w:val="nil"/>
              <w:bottom w:val="single" w:sz="4" w:space="0" w:color="auto"/>
              <w:right w:val="nil"/>
            </w:tcBorders>
            <w:vAlign w:val="center"/>
          </w:tcPr>
          <w:p w14:paraId="5DD9DC8F" w14:textId="5E27D5A7" w:rsidR="00D9520E" w:rsidRPr="00D9520E" w:rsidRDefault="00D9520E" w:rsidP="00D9520E">
            <w:pPr>
              <w:pStyle w:val="Tabletextcentred"/>
            </w:pPr>
            <w:r w:rsidRPr="00D9520E">
              <w:t>High Impact Violence High Impact Coarse Language High Impact Blood and Gore</w:t>
            </w:r>
          </w:p>
        </w:tc>
        <w:tc>
          <w:tcPr>
            <w:tcW w:w="1392" w:type="dxa"/>
            <w:tcBorders>
              <w:top w:val="single" w:sz="4" w:space="0" w:color="auto"/>
              <w:left w:val="nil"/>
              <w:bottom w:val="single" w:sz="4" w:space="0" w:color="auto"/>
              <w:right w:val="nil"/>
            </w:tcBorders>
            <w:vAlign w:val="center"/>
          </w:tcPr>
          <w:p w14:paraId="09EF3331" w14:textId="393C61F4" w:rsidR="00D9520E" w:rsidRPr="00D9520E" w:rsidRDefault="00D9520E" w:rsidP="00D9520E">
            <w:pPr>
              <w:pStyle w:val="Tabletextcentred"/>
            </w:pPr>
            <w:r w:rsidRPr="00D9520E">
              <w:t>R18+</w:t>
            </w:r>
          </w:p>
        </w:tc>
        <w:tc>
          <w:tcPr>
            <w:tcW w:w="2334" w:type="dxa"/>
            <w:tcBorders>
              <w:top w:val="single" w:sz="4" w:space="0" w:color="auto"/>
              <w:left w:val="nil"/>
              <w:bottom w:val="single" w:sz="4" w:space="0" w:color="auto"/>
              <w:right w:val="nil"/>
            </w:tcBorders>
            <w:vAlign w:val="center"/>
          </w:tcPr>
          <w:p w14:paraId="388B9F17" w14:textId="5C8691E6" w:rsidR="00D9520E" w:rsidRPr="00D9520E" w:rsidRDefault="00D9520E" w:rsidP="00D9520E">
            <w:pPr>
              <w:pStyle w:val="Tabletextcentred"/>
            </w:pPr>
            <w:r w:rsidRPr="00D9520E">
              <w:t>High impact violence, blood and gore</w:t>
            </w:r>
          </w:p>
        </w:tc>
        <w:tc>
          <w:tcPr>
            <w:tcW w:w="1156" w:type="dxa"/>
            <w:tcBorders>
              <w:top w:val="single" w:sz="4" w:space="0" w:color="auto"/>
              <w:left w:val="nil"/>
              <w:bottom w:val="single" w:sz="4" w:space="0" w:color="auto"/>
              <w:right w:val="nil"/>
            </w:tcBorders>
            <w:vAlign w:val="center"/>
          </w:tcPr>
          <w:p w14:paraId="5F630959" w14:textId="3198109A" w:rsidR="00D9520E" w:rsidRPr="00D9520E" w:rsidRDefault="00D9520E" w:rsidP="00D9520E">
            <w:pPr>
              <w:pStyle w:val="Tabletextcentred"/>
            </w:pPr>
            <w:r w:rsidRPr="00D9520E">
              <w:t>Yes</w:t>
            </w:r>
          </w:p>
        </w:tc>
        <w:tc>
          <w:tcPr>
            <w:tcW w:w="1667" w:type="dxa"/>
            <w:tcBorders>
              <w:top w:val="single" w:sz="4" w:space="0" w:color="auto"/>
              <w:left w:val="nil"/>
              <w:bottom w:val="single" w:sz="4" w:space="0" w:color="auto"/>
              <w:right w:val="nil"/>
            </w:tcBorders>
            <w:vAlign w:val="center"/>
          </w:tcPr>
          <w:p w14:paraId="756A8CEC" w14:textId="31C1BAF0" w:rsidR="00D9520E" w:rsidRPr="00D9520E" w:rsidRDefault="00D9520E" w:rsidP="00D9520E">
            <w:pPr>
              <w:pStyle w:val="Tabletextcentred"/>
            </w:pPr>
            <w:r w:rsidRPr="00D9520E">
              <w:t> </w:t>
            </w:r>
          </w:p>
        </w:tc>
      </w:tr>
      <w:tr w:rsidR="00D9520E" w:rsidRPr="005113AA" w14:paraId="27648B2A" w14:textId="77777777" w:rsidTr="00933F02">
        <w:trPr>
          <w:cantSplit/>
        </w:trPr>
        <w:tc>
          <w:tcPr>
            <w:tcW w:w="1364" w:type="dxa"/>
            <w:tcBorders>
              <w:top w:val="single" w:sz="4" w:space="0" w:color="auto"/>
              <w:left w:val="nil"/>
              <w:bottom w:val="single" w:sz="4" w:space="0" w:color="auto"/>
              <w:right w:val="nil"/>
            </w:tcBorders>
            <w:vAlign w:val="center"/>
          </w:tcPr>
          <w:p w14:paraId="724ECDDB" w14:textId="573B97CF" w:rsidR="00D9520E" w:rsidRPr="00D9520E" w:rsidRDefault="00D9520E" w:rsidP="00D9520E">
            <w:pPr>
              <w:pStyle w:val="Tabletext"/>
            </w:pPr>
            <w:r w:rsidRPr="00D9520E">
              <w:t>White Girl (8)</w:t>
            </w:r>
          </w:p>
        </w:tc>
        <w:tc>
          <w:tcPr>
            <w:tcW w:w="2605" w:type="dxa"/>
            <w:tcBorders>
              <w:top w:val="single" w:sz="4" w:space="0" w:color="auto"/>
              <w:left w:val="nil"/>
              <w:bottom w:val="single" w:sz="4" w:space="0" w:color="auto"/>
              <w:right w:val="nil"/>
            </w:tcBorders>
            <w:vAlign w:val="center"/>
          </w:tcPr>
          <w:p w14:paraId="543C4058" w14:textId="243BB9F7" w:rsidR="00D9520E" w:rsidRPr="00D9520E" w:rsidRDefault="00D9520E" w:rsidP="00D9520E">
            <w:pPr>
              <w:pStyle w:val="Tabletextcentred"/>
            </w:pPr>
            <w:r w:rsidRPr="00D9520E">
              <w:t>Board request—concerned about seven separate items of consumer advice and concerned that impact may have been higher than MA 15+</w:t>
            </w:r>
          </w:p>
        </w:tc>
        <w:tc>
          <w:tcPr>
            <w:tcW w:w="1701" w:type="dxa"/>
            <w:tcBorders>
              <w:top w:val="single" w:sz="4" w:space="0" w:color="auto"/>
              <w:left w:val="nil"/>
              <w:bottom w:val="single" w:sz="4" w:space="0" w:color="auto"/>
              <w:right w:val="nil"/>
            </w:tcBorders>
            <w:vAlign w:val="center"/>
          </w:tcPr>
          <w:p w14:paraId="267D5E7D" w14:textId="225A0370" w:rsidR="00D9520E" w:rsidRPr="00D9520E" w:rsidRDefault="00D9520E" w:rsidP="00D9520E">
            <w:pPr>
              <w:pStyle w:val="Tabletextcentred"/>
            </w:pPr>
            <w:r w:rsidRPr="00D9520E">
              <w:t>Yes, different rating</w:t>
            </w:r>
          </w:p>
        </w:tc>
        <w:tc>
          <w:tcPr>
            <w:tcW w:w="1392" w:type="dxa"/>
            <w:tcBorders>
              <w:top w:val="single" w:sz="4" w:space="0" w:color="auto"/>
              <w:left w:val="nil"/>
              <w:bottom w:val="single" w:sz="4" w:space="0" w:color="auto"/>
              <w:right w:val="nil"/>
            </w:tcBorders>
            <w:vAlign w:val="center"/>
          </w:tcPr>
          <w:p w14:paraId="329EB82E" w14:textId="724296D5" w:rsidR="00D9520E" w:rsidRPr="00D9520E" w:rsidRDefault="00D9520E" w:rsidP="00D9520E">
            <w:pPr>
              <w:pStyle w:val="Tabletextcentred"/>
            </w:pPr>
            <w:r w:rsidRPr="00D9520E">
              <w:t xml:space="preserve">MA15+ </w:t>
            </w:r>
          </w:p>
        </w:tc>
        <w:tc>
          <w:tcPr>
            <w:tcW w:w="1869" w:type="dxa"/>
            <w:tcBorders>
              <w:top w:val="single" w:sz="4" w:space="0" w:color="auto"/>
              <w:left w:val="nil"/>
              <w:bottom w:val="single" w:sz="4" w:space="0" w:color="auto"/>
              <w:right w:val="nil"/>
            </w:tcBorders>
            <w:vAlign w:val="center"/>
          </w:tcPr>
          <w:p w14:paraId="0E0C7D3A" w14:textId="5269AD00" w:rsidR="00D9520E" w:rsidRPr="00D9520E" w:rsidRDefault="00D9520E" w:rsidP="00933F02">
            <w:pPr>
              <w:pStyle w:val="Tabletextcentred"/>
            </w:pPr>
            <w:r w:rsidRPr="00D9520E">
              <w:t>Strong Themes Strong Nudity Strong Violence Strong Sexual Violence</w:t>
            </w:r>
            <w:r w:rsidR="00933F02">
              <w:br/>
            </w:r>
            <w:r w:rsidRPr="00D9520E">
              <w:t>Strong Coarse Language</w:t>
            </w:r>
            <w:r w:rsidR="00933F02">
              <w:br/>
            </w:r>
            <w:r w:rsidRPr="00D9520E">
              <w:t>Strong Drug Use Strong Sex Scenes</w:t>
            </w:r>
          </w:p>
        </w:tc>
        <w:tc>
          <w:tcPr>
            <w:tcW w:w="1392" w:type="dxa"/>
            <w:tcBorders>
              <w:top w:val="single" w:sz="4" w:space="0" w:color="auto"/>
              <w:left w:val="nil"/>
              <w:bottom w:val="single" w:sz="4" w:space="0" w:color="auto"/>
              <w:right w:val="nil"/>
            </w:tcBorders>
            <w:vAlign w:val="center"/>
          </w:tcPr>
          <w:p w14:paraId="102CDC9C" w14:textId="6C905F91" w:rsidR="00D9520E" w:rsidRPr="00D9520E" w:rsidRDefault="00D9520E" w:rsidP="00D9520E">
            <w:pPr>
              <w:pStyle w:val="Tabletextcentred"/>
            </w:pPr>
            <w:r w:rsidRPr="00D9520E">
              <w:t>R18+</w:t>
            </w:r>
          </w:p>
        </w:tc>
        <w:tc>
          <w:tcPr>
            <w:tcW w:w="2334" w:type="dxa"/>
            <w:tcBorders>
              <w:top w:val="single" w:sz="4" w:space="0" w:color="auto"/>
              <w:left w:val="nil"/>
              <w:bottom w:val="single" w:sz="4" w:space="0" w:color="auto"/>
              <w:right w:val="nil"/>
            </w:tcBorders>
            <w:vAlign w:val="center"/>
          </w:tcPr>
          <w:p w14:paraId="24180B8A" w14:textId="79AF254C" w:rsidR="00D9520E" w:rsidRPr="00D9520E" w:rsidRDefault="00D9520E" w:rsidP="00D9520E">
            <w:pPr>
              <w:pStyle w:val="Tabletextcentred"/>
            </w:pPr>
            <w:r w:rsidRPr="00D9520E">
              <w:t>High impact drug use and sex scenes</w:t>
            </w:r>
          </w:p>
        </w:tc>
        <w:tc>
          <w:tcPr>
            <w:tcW w:w="1156" w:type="dxa"/>
            <w:tcBorders>
              <w:top w:val="single" w:sz="4" w:space="0" w:color="auto"/>
              <w:left w:val="nil"/>
              <w:bottom w:val="single" w:sz="4" w:space="0" w:color="auto"/>
              <w:right w:val="nil"/>
            </w:tcBorders>
            <w:vAlign w:val="center"/>
          </w:tcPr>
          <w:p w14:paraId="497F6FD2" w14:textId="4F36DCE7" w:rsidR="00D9520E" w:rsidRPr="00D9520E" w:rsidRDefault="00D9520E" w:rsidP="00D9520E">
            <w:pPr>
              <w:pStyle w:val="Tabletextcentred"/>
            </w:pPr>
            <w:r w:rsidRPr="00D9520E">
              <w:t>No</w:t>
            </w:r>
          </w:p>
        </w:tc>
        <w:tc>
          <w:tcPr>
            <w:tcW w:w="1667" w:type="dxa"/>
            <w:tcBorders>
              <w:top w:val="single" w:sz="4" w:space="0" w:color="auto"/>
              <w:left w:val="nil"/>
              <w:bottom w:val="single" w:sz="4" w:space="0" w:color="auto"/>
              <w:right w:val="nil"/>
            </w:tcBorders>
            <w:vAlign w:val="center"/>
          </w:tcPr>
          <w:p w14:paraId="38F19817" w14:textId="06C57359" w:rsidR="00D9520E" w:rsidRPr="00D9520E" w:rsidRDefault="00D9520E" w:rsidP="00D9520E">
            <w:pPr>
              <w:pStyle w:val="Tabletextcentred"/>
            </w:pPr>
            <w:r w:rsidRPr="00D9520E">
              <w:t>Tool classification too low</w:t>
            </w:r>
          </w:p>
        </w:tc>
      </w:tr>
      <w:tr w:rsidR="00D9520E" w:rsidRPr="005113AA" w14:paraId="4697A875" w14:textId="77777777" w:rsidTr="00933F02">
        <w:trPr>
          <w:cantSplit/>
        </w:trPr>
        <w:tc>
          <w:tcPr>
            <w:tcW w:w="1364" w:type="dxa"/>
            <w:tcBorders>
              <w:top w:val="single" w:sz="4" w:space="0" w:color="auto"/>
              <w:left w:val="nil"/>
              <w:bottom w:val="single" w:sz="4" w:space="0" w:color="auto"/>
              <w:right w:val="nil"/>
            </w:tcBorders>
            <w:vAlign w:val="center"/>
          </w:tcPr>
          <w:p w14:paraId="54C0ABA0" w14:textId="43266865" w:rsidR="00D9520E" w:rsidRPr="00D9520E" w:rsidRDefault="00D9520E" w:rsidP="00D9520E">
            <w:pPr>
              <w:pStyle w:val="Tabletext"/>
            </w:pPr>
            <w:r w:rsidRPr="00D9520E">
              <w:t>High Flying Bird (9)</w:t>
            </w:r>
          </w:p>
        </w:tc>
        <w:tc>
          <w:tcPr>
            <w:tcW w:w="2605" w:type="dxa"/>
            <w:tcBorders>
              <w:top w:val="single" w:sz="4" w:space="0" w:color="auto"/>
              <w:left w:val="nil"/>
              <w:bottom w:val="single" w:sz="4" w:space="0" w:color="auto"/>
              <w:right w:val="nil"/>
            </w:tcBorders>
            <w:vAlign w:val="center"/>
          </w:tcPr>
          <w:p w14:paraId="7E84F38F" w14:textId="05118E67" w:rsidR="00D9520E" w:rsidRPr="00D9520E" w:rsidRDefault="00D9520E" w:rsidP="007534D0">
            <w:pPr>
              <w:pStyle w:val="Tabletextcentred"/>
            </w:pPr>
            <w:r w:rsidRPr="00D9520E">
              <w:t>Board request</w:t>
            </w:r>
            <w:r w:rsidR="007534D0">
              <w:t>—</w:t>
            </w:r>
            <w:r w:rsidRPr="00D9520E">
              <w:t>concerned about impact level of classifiable elements in film given the director and storyline of the film</w:t>
            </w:r>
          </w:p>
        </w:tc>
        <w:tc>
          <w:tcPr>
            <w:tcW w:w="1701" w:type="dxa"/>
            <w:tcBorders>
              <w:top w:val="single" w:sz="4" w:space="0" w:color="auto"/>
              <w:left w:val="nil"/>
              <w:bottom w:val="single" w:sz="4" w:space="0" w:color="auto"/>
              <w:right w:val="nil"/>
            </w:tcBorders>
            <w:vAlign w:val="center"/>
          </w:tcPr>
          <w:p w14:paraId="4D80BE5E" w14:textId="480242CF" w:rsidR="00D9520E" w:rsidRPr="00D9520E" w:rsidRDefault="00D9520E" w:rsidP="00D9520E">
            <w:pPr>
              <w:pStyle w:val="Tabletextcentred"/>
            </w:pPr>
            <w:r w:rsidRPr="00D9520E">
              <w:t>Yes, different consumer advice</w:t>
            </w:r>
          </w:p>
        </w:tc>
        <w:tc>
          <w:tcPr>
            <w:tcW w:w="1392" w:type="dxa"/>
            <w:tcBorders>
              <w:top w:val="single" w:sz="4" w:space="0" w:color="auto"/>
              <w:left w:val="nil"/>
              <w:bottom w:val="single" w:sz="4" w:space="0" w:color="auto"/>
              <w:right w:val="nil"/>
            </w:tcBorders>
            <w:vAlign w:val="center"/>
          </w:tcPr>
          <w:p w14:paraId="5F13FB15" w14:textId="19C9EA0D" w:rsidR="00D9520E" w:rsidRPr="00D9520E" w:rsidRDefault="00D9520E" w:rsidP="00D9520E">
            <w:pPr>
              <w:pStyle w:val="Tabletextcentred"/>
            </w:pPr>
            <w:r w:rsidRPr="00D9520E">
              <w:t>M</w:t>
            </w:r>
          </w:p>
        </w:tc>
        <w:tc>
          <w:tcPr>
            <w:tcW w:w="1869" w:type="dxa"/>
            <w:tcBorders>
              <w:top w:val="single" w:sz="4" w:space="0" w:color="auto"/>
              <w:left w:val="nil"/>
              <w:bottom w:val="single" w:sz="4" w:space="0" w:color="auto"/>
              <w:right w:val="nil"/>
            </w:tcBorders>
            <w:vAlign w:val="center"/>
          </w:tcPr>
          <w:p w14:paraId="1C9433CA" w14:textId="7224A8F2" w:rsidR="00D9520E" w:rsidRPr="00D9520E" w:rsidRDefault="00D9520E" w:rsidP="00D9520E">
            <w:pPr>
              <w:pStyle w:val="Tabletextcentred"/>
            </w:pPr>
            <w:r w:rsidRPr="00D9520E">
              <w:t>Sexual References Coarse Language Mature Themes</w:t>
            </w:r>
          </w:p>
        </w:tc>
        <w:tc>
          <w:tcPr>
            <w:tcW w:w="1392" w:type="dxa"/>
            <w:tcBorders>
              <w:top w:val="single" w:sz="4" w:space="0" w:color="auto"/>
              <w:left w:val="nil"/>
              <w:bottom w:val="single" w:sz="4" w:space="0" w:color="auto"/>
              <w:right w:val="nil"/>
            </w:tcBorders>
            <w:vAlign w:val="center"/>
          </w:tcPr>
          <w:p w14:paraId="7C939A15" w14:textId="03723CE9" w:rsidR="00D9520E" w:rsidRPr="00D9520E" w:rsidRDefault="00D9520E" w:rsidP="00D9520E">
            <w:pPr>
              <w:pStyle w:val="Tabletextcentred"/>
            </w:pPr>
            <w:r w:rsidRPr="00D9520E">
              <w:t>M</w:t>
            </w:r>
          </w:p>
        </w:tc>
        <w:tc>
          <w:tcPr>
            <w:tcW w:w="2334" w:type="dxa"/>
            <w:tcBorders>
              <w:top w:val="single" w:sz="4" w:space="0" w:color="auto"/>
              <w:left w:val="nil"/>
              <w:bottom w:val="single" w:sz="4" w:space="0" w:color="auto"/>
              <w:right w:val="nil"/>
            </w:tcBorders>
            <w:vAlign w:val="center"/>
          </w:tcPr>
          <w:p w14:paraId="458AFF54" w14:textId="509766D3" w:rsidR="00D9520E" w:rsidRPr="00D9520E" w:rsidRDefault="00D9520E" w:rsidP="00D9520E">
            <w:pPr>
              <w:pStyle w:val="Tabletextcentred"/>
            </w:pPr>
            <w:r w:rsidRPr="00D9520E">
              <w:t>Coarse language</w:t>
            </w:r>
          </w:p>
        </w:tc>
        <w:tc>
          <w:tcPr>
            <w:tcW w:w="1156" w:type="dxa"/>
            <w:tcBorders>
              <w:top w:val="single" w:sz="4" w:space="0" w:color="auto"/>
              <w:left w:val="nil"/>
              <w:bottom w:val="single" w:sz="4" w:space="0" w:color="auto"/>
              <w:right w:val="nil"/>
            </w:tcBorders>
            <w:vAlign w:val="center"/>
          </w:tcPr>
          <w:p w14:paraId="00722258" w14:textId="5B507E9F" w:rsidR="00D9520E" w:rsidRPr="00D9520E" w:rsidRDefault="00D9520E" w:rsidP="00D9520E">
            <w:pPr>
              <w:pStyle w:val="Tabletextcentred"/>
            </w:pPr>
            <w:r w:rsidRPr="00D9520E">
              <w:t>Yes</w:t>
            </w:r>
          </w:p>
        </w:tc>
        <w:tc>
          <w:tcPr>
            <w:tcW w:w="1667" w:type="dxa"/>
            <w:tcBorders>
              <w:top w:val="single" w:sz="4" w:space="0" w:color="auto"/>
              <w:left w:val="nil"/>
              <w:bottom w:val="single" w:sz="4" w:space="0" w:color="auto"/>
              <w:right w:val="nil"/>
            </w:tcBorders>
            <w:vAlign w:val="center"/>
          </w:tcPr>
          <w:p w14:paraId="359C41DE" w14:textId="3A168F06" w:rsidR="00D9520E" w:rsidRPr="00D9520E" w:rsidRDefault="00D9520E" w:rsidP="00D9520E">
            <w:pPr>
              <w:pStyle w:val="Tabletextcentred"/>
            </w:pPr>
            <w:r w:rsidRPr="00D9520E">
              <w:t> </w:t>
            </w:r>
          </w:p>
        </w:tc>
      </w:tr>
      <w:tr w:rsidR="00D9520E" w:rsidRPr="005113AA" w14:paraId="5C08C2AA" w14:textId="77777777" w:rsidTr="00933F02">
        <w:trPr>
          <w:cantSplit/>
        </w:trPr>
        <w:tc>
          <w:tcPr>
            <w:tcW w:w="1364" w:type="dxa"/>
            <w:tcBorders>
              <w:top w:val="single" w:sz="4" w:space="0" w:color="auto"/>
              <w:left w:val="nil"/>
              <w:bottom w:val="single" w:sz="4" w:space="0" w:color="auto"/>
              <w:right w:val="nil"/>
            </w:tcBorders>
            <w:vAlign w:val="center"/>
          </w:tcPr>
          <w:p w14:paraId="3A96A38F" w14:textId="5720CF8B" w:rsidR="00D9520E" w:rsidRPr="00D9520E" w:rsidRDefault="00D9520E" w:rsidP="00D9520E">
            <w:pPr>
              <w:pStyle w:val="Tabletext"/>
            </w:pPr>
            <w:r w:rsidRPr="00D9520E">
              <w:lastRenderedPageBreak/>
              <w:t>Chilling Adventures of Sabrina: Part 1 (10)</w:t>
            </w:r>
          </w:p>
        </w:tc>
        <w:tc>
          <w:tcPr>
            <w:tcW w:w="2605" w:type="dxa"/>
            <w:tcBorders>
              <w:top w:val="single" w:sz="4" w:space="0" w:color="auto"/>
              <w:left w:val="nil"/>
              <w:bottom w:val="single" w:sz="4" w:space="0" w:color="auto"/>
              <w:right w:val="nil"/>
            </w:tcBorders>
            <w:vAlign w:val="center"/>
          </w:tcPr>
          <w:p w14:paraId="400D7293" w14:textId="20C6F4E5" w:rsidR="00D9520E" w:rsidRPr="00D9520E" w:rsidRDefault="00D9520E" w:rsidP="00D9520E">
            <w:pPr>
              <w:pStyle w:val="Tabletextcentred"/>
            </w:pPr>
            <w:r w:rsidRPr="00D9520E">
              <w:t>Public Complaint</w:t>
            </w:r>
          </w:p>
        </w:tc>
        <w:tc>
          <w:tcPr>
            <w:tcW w:w="1701" w:type="dxa"/>
            <w:tcBorders>
              <w:top w:val="single" w:sz="4" w:space="0" w:color="auto"/>
              <w:left w:val="nil"/>
              <w:bottom w:val="single" w:sz="4" w:space="0" w:color="auto"/>
              <w:right w:val="nil"/>
            </w:tcBorders>
            <w:vAlign w:val="center"/>
          </w:tcPr>
          <w:p w14:paraId="5EF15222" w14:textId="0BADB02A" w:rsidR="00D9520E" w:rsidRPr="00D9520E" w:rsidRDefault="00D9520E" w:rsidP="00D9520E">
            <w:pPr>
              <w:pStyle w:val="Tabletextcentred"/>
            </w:pPr>
            <w:r w:rsidRPr="00D9520E">
              <w:t>Yes, different consumer advice</w:t>
            </w:r>
          </w:p>
        </w:tc>
        <w:tc>
          <w:tcPr>
            <w:tcW w:w="1392" w:type="dxa"/>
            <w:tcBorders>
              <w:top w:val="single" w:sz="4" w:space="0" w:color="auto"/>
              <w:left w:val="nil"/>
              <w:bottom w:val="single" w:sz="4" w:space="0" w:color="auto"/>
              <w:right w:val="nil"/>
            </w:tcBorders>
            <w:vAlign w:val="center"/>
          </w:tcPr>
          <w:p w14:paraId="6AE8CF4C" w14:textId="214BECDD" w:rsidR="00D9520E" w:rsidRPr="00D9520E" w:rsidRDefault="00D9520E" w:rsidP="00D9520E">
            <w:pPr>
              <w:pStyle w:val="Tabletextcentred"/>
            </w:pPr>
            <w:r w:rsidRPr="00D9520E">
              <w:t>MA15+</w:t>
            </w:r>
          </w:p>
        </w:tc>
        <w:tc>
          <w:tcPr>
            <w:tcW w:w="1869" w:type="dxa"/>
            <w:tcBorders>
              <w:top w:val="single" w:sz="4" w:space="0" w:color="auto"/>
              <w:left w:val="nil"/>
              <w:bottom w:val="single" w:sz="4" w:space="0" w:color="auto"/>
              <w:right w:val="nil"/>
            </w:tcBorders>
            <w:vAlign w:val="center"/>
          </w:tcPr>
          <w:p w14:paraId="00657480" w14:textId="78CA9733" w:rsidR="00D9520E" w:rsidRPr="00D9520E" w:rsidRDefault="00D9520E" w:rsidP="00D9520E">
            <w:pPr>
              <w:pStyle w:val="Tabletextcentred"/>
            </w:pPr>
            <w:r w:rsidRPr="00D9520E">
              <w:t>Strong Horror Themes Strong Blood and Gore Strong Violence</w:t>
            </w:r>
          </w:p>
        </w:tc>
        <w:tc>
          <w:tcPr>
            <w:tcW w:w="1392" w:type="dxa"/>
            <w:tcBorders>
              <w:top w:val="single" w:sz="4" w:space="0" w:color="auto"/>
              <w:left w:val="nil"/>
              <w:bottom w:val="single" w:sz="4" w:space="0" w:color="auto"/>
              <w:right w:val="nil"/>
            </w:tcBorders>
            <w:vAlign w:val="center"/>
          </w:tcPr>
          <w:p w14:paraId="4F32F68A" w14:textId="0F177338" w:rsidR="00D9520E" w:rsidRPr="00D9520E" w:rsidRDefault="00D9520E" w:rsidP="00D9520E">
            <w:pPr>
              <w:pStyle w:val="Tabletextcentred"/>
            </w:pPr>
            <w:r w:rsidRPr="00D9520E">
              <w:t>MA15+</w:t>
            </w:r>
          </w:p>
        </w:tc>
        <w:tc>
          <w:tcPr>
            <w:tcW w:w="2334" w:type="dxa"/>
            <w:tcBorders>
              <w:top w:val="single" w:sz="4" w:space="0" w:color="auto"/>
              <w:left w:val="nil"/>
              <w:bottom w:val="single" w:sz="4" w:space="0" w:color="auto"/>
              <w:right w:val="nil"/>
            </w:tcBorders>
            <w:vAlign w:val="center"/>
          </w:tcPr>
          <w:p w14:paraId="7128F422" w14:textId="11ABF035" w:rsidR="00D9520E" w:rsidRPr="00D9520E" w:rsidRDefault="00D9520E" w:rsidP="00D9520E">
            <w:pPr>
              <w:pStyle w:val="Tabletextcentred"/>
            </w:pPr>
            <w:r w:rsidRPr="00D9520E">
              <w:t>Strong horror themes and violence</w:t>
            </w:r>
          </w:p>
        </w:tc>
        <w:tc>
          <w:tcPr>
            <w:tcW w:w="1156" w:type="dxa"/>
            <w:tcBorders>
              <w:top w:val="single" w:sz="4" w:space="0" w:color="auto"/>
              <w:left w:val="nil"/>
              <w:bottom w:val="single" w:sz="4" w:space="0" w:color="auto"/>
              <w:right w:val="nil"/>
            </w:tcBorders>
            <w:vAlign w:val="center"/>
          </w:tcPr>
          <w:p w14:paraId="4B2AA912" w14:textId="0C2AD1F6" w:rsidR="00D9520E" w:rsidRPr="00D9520E" w:rsidRDefault="00D9520E" w:rsidP="00D9520E">
            <w:pPr>
              <w:pStyle w:val="Tabletextcentred"/>
            </w:pPr>
            <w:r w:rsidRPr="00D9520E">
              <w:t>Yes</w:t>
            </w:r>
          </w:p>
        </w:tc>
        <w:tc>
          <w:tcPr>
            <w:tcW w:w="1667" w:type="dxa"/>
            <w:tcBorders>
              <w:top w:val="single" w:sz="4" w:space="0" w:color="auto"/>
              <w:left w:val="nil"/>
              <w:bottom w:val="single" w:sz="4" w:space="0" w:color="auto"/>
              <w:right w:val="nil"/>
            </w:tcBorders>
            <w:vAlign w:val="center"/>
          </w:tcPr>
          <w:p w14:paraId="3EA506F5" w14:textId="61C58064" w:rsidR="00D9520E" w:rsidRPr="00D9520E" w:rsidRDefault="00D9520E" w:rsidP="00D9520E">
            <w:pPr>
              <w:pStyle w:val="Tabletextcentred"/>
            </w:pPr>
            <w:r w:rsidRPr="00D9520E">
              <w:t> </w:t>
            </w:r>
          </w:p>
        </w:tc>
      </w:tr>
      <w:tr w:rsidR="00D9520E" w:rsidRPr="005113AA" w14:paraId="7491CAD1" w14:textId="77777777" w:rsidTr="00933F02">
        <w:trPr>
          <w:cantSplit/>
        </w:trPr>
        <w:tc>
          <w:tcPr>
            <w:tcW w:w="1364" w:type="dxa"/>
            <w:tcBorders>
              <w:top w:val="single" w:sz="4" w:space="0" w:color="auto"/>
              <w:left w:val="nil"/>
              <w:bottom w:val="single" w:sz="12" w:space="0" w:color="auto"/>
              <w:right w:val="nil"/>
            </w:tcBorders>
            <w:vAlign w:val="center"/>
          </w:tcPr>
          <w:p w14:paraId="0D396FA4" w14:textId="181E9F60" w:rsidR="00D9520E" w:rsidRPr="00D9520E" w:rsidRDefault="00D9520E" w:rsidP="00D9520E">
            <w:pPr>
              <w:pStyle w:val="Tabletext"/>
            </w:pPr>
            <w:r w:rsidRPr="00D9520E">
              <w:t>Cupcake &amp; Dino—General Services: Season 1 (11)</w:t>
            </w:r>
          </w:p>
        </w:tc>
        <w:tc>
          <w:tcPr>
            <w:tcW w:w="2605" w:type="dxa"/>
            <w:tcBorders>
              <w:top w:val="single" w:sz="4" w:space="0" w:color="auto"/>
              <w:left w:val="nil"/>
              <w:bottom w:val="single" w:sz="12" w:space="0" w:color="auto"/>
              <w:right w:val="nil"/>
            </w:tcBorders>
            <w:vAlign w:val="center"/>
          </w:tcPr>
          <w:p w14:paraId="6F7C9E06" w14:textId="69D4EBA2" w:rsidR="00D9520E" w:rsidRPr="00D9520E" w:rsidRDefault="00D9520E" w:rsidP="00D9520E">
            <w:pPr>
              <w:pStyle w:val="Tabletextcentred"/>
            </w:pPr>
            <w:r w:rsidRPr="00D9520E">
              <w:t>Board request—concerned by incongruous consumer advice at G level</w:t>
            </w:r>
          </w:p>
        </w:tc>
        <w:tc>
          <w:tcPr>
            <w:tcW w:w="1701" w:type="dxa"/>
            <w:tcBorders>
              <w:top w:val="single" w:sz="4" w:space="0" w:color="auto"/>
              <w:left w:val="nil"/>
              <w:bottom w:val="single" w:sz="12" w:space="0" w:color="auto"/>
              <w:right w:val="nil"/>
            </w:tcBorders>
            <w:vAlign w:val="center"/>
          </w:tcPr>
          <w:p w14:paraId="1AC735E8" w14:textId="286083D0" w:rsidR="00D9520E" w:rsidRPr="00D9520E" w:rsidRDefault="00D9520E" w:rsidP="00D9520E">
            <w:pPr>
              <w:pStyle w:val="Tabletextcentred"/>
            </w:pPr>
            <w:r w:rsidRPr="00D9520E">
              <w:t>Yes, different rating</w:t>
            </w:r>
          </w:p>
        </w:tc>
        <w:tc>
          <w:tcPr>
            <w:tcW w:w="1392" w:type="dxa"/>
            <w:tcBorders>
              <w:top w:val="single" w:sz="4" w:space="0" w:color="auto"/>
              <w:left w:val="nil"/>
              <w:bottom w:val="single" w:sz="12" w:space="0" w:color="auto"/>
              <w:right w:val="nil"/>
            </w:tcBorders>
            <w:vAlign w:val="center"/>
          </w:tcPr>
          <w:p w14:paraId="676BC425" w14:textId="19AD93DD" w:rsidR="00D9520E" w:rsidRPr="00D9520E" w:rsidRDefault="00D9520E" w:rsidP="00D9520E">
            <w:pPr>
              <w:pStyle w:val="Tabletextcentred"/>
            </w:pPr>
            <w:r w:rsidRPr="00D9520E">
              <w:t>G</w:t>
            </w:r>
          </w:p>
        </w:tc>
        <w:tc>
          <w:tcPr>
            <w:tcW w:w="1869" w:type="dxa"/>
            <w:tcBorders>
              <w:top w:val="single" w:sz="4" w:space="0" w:color="auto"/>
              <w:left w:val="nil"/>
              <w:bottom w:val="single" w:sz="12" w:space="0" w:color="auto"/>
              <w:right w:val="nil"/>
            </w:tcBorders>
            <w:vAlign w:val="center"/>
          </w:tcPr>
          <w:p w14:paraId="2C50A87E" w14:textId="330E3BD6" w:rsidR="00D9520E" w:rsidRPr="00D9520E" w:rsidRDefault="00D9520E" w:rsidP="00D9520E">
            <w:pPr>
              <w:pStyle w:val="Tabletextcentred"/>
            </w:pPr>
            <w:r w:rsidRPr="00D9520E">
              <w:t>Very Mild Crude Humour Very Mild Coarse Language Some scenes may scare very young children Very Mild Violence</w:t>
            </w:r>
          </w:p>
        </w:tc>
        <w:tc>
          <w:tcPr>
            <w:tcW w:w="1392" w:type="dxa"/>
            <w:tcBorders>
              <w:top w:val="single" w:sz="4" w:space="0" w:color="auto"/>
              <w:left w:val="nil"/>
              <w:bottom w:val="single" w:sz="12" w:space="0" w:color="auto"/>
              <w:right w:val="nil"/>
            </w:tcBorders>
            <w:vAlign w:val="center"/>
          </w:tcPr>
          <w:p w14:paraId="2D5CB694" w14:textId="441A3D36" w:rsidR="00D9520E" w:rsidRPr="00D9520E" w:rsidRDefault="00D9520E" w:rsidP="00D9520E">
            <w:pPr>
              <w:pStyle w:val="Tabletextcentred"/>
            </w:pPr>
            <w:r w:rsidRPr="00D9520E">
              <w:t>PG</w:t>
            </w:r>
          </w:p>
        </w:tc>
        <w:tc>
          <w:tcPr>
            <w:tcW w:w="2334" w:type="dxa"/>
            <w:tcBorders>
              <w:top w:val="single" w:sz="4" w:space="0" w:color="auto"/>
              <w:left w:val="nil"/>
              <w:bottom w:val="single" w:sz="12" w:space="0" w:color="auto"/>
              <w:right w:val="nil"/>
            </w:tcBorders>
            <w:vAlign w:val="center"/>
          </w:tcPr>
          <w:p w14:paraId="58D50635" w14:textId="3DAB0A7F" w:rsidR="00D9520E" w:rsidRPr="00D9520E" w:rsidRDefault="00D9520E" w:rsidP="00D9520E">
            <w:pPr>
              <w:pStyle w:val="Tabletextcentred"/>
            </w:pPr>
            <w:r w:rsidRPr="00D9520E">
              <w:t>Occasional mild coarse language</w:t>
            </w:r>
          </w:p>
        </w:tc>
        <w:tc>
          <w:tcPr>
            <w:tcW w:w="1156" w:type="dxa"/>
            <w:tcBorders>
              <w:top w:val="single" w:sz="4" w:space="0" w:color="auto"/>
              <w:left w:val="nil"/>
              <w:bottom w:val="single" w:sz="12" w:space="0" w:color="auto"/>
              <w:right w:val="nil"/>
            </w:tcBorders>
            <w:vAlign w:val="center"/>
          </w:tcPr>
          <w:p w14:paraId="7F5C132A" w14:textId="65BE87B8" w:rsidR="00D9520E" w:rsidRPr="00D9520E" w:rsidRDefault="00D9520E" w:rsidP="00D9520E">
            <w:pPr>
              <w:pStyle w:val="Tabletextcentred"/>
            </w:pPr>
            <w:r w:rsidRPr="00D9520E">
              <w:t>No</w:t>
            </w:r>
          </w:p>
        </w:tc>
        <w:tc>
          <w:tcPr>
            <w:tcW w:w="1667" w:type="dxa"/>
            <w:tcBorders>
              <w:top w:val="single" w:sz="4" w:space="0" w:color="auto"/>
              <w:left w:val="nil"/>
              <w:bottom w:val="single" w:sz="12" w:space="0" w:color="auto"/>
              <w:right w:val="nil"/>
            </w:tcBorders>
            <w:vAlign w:val="center"/>
          </w:tcPr>
          <w:p w14:paraId="0A583264" w14:textId="59699906" w:rsidR="00D9520E" w:rsidRPr="00D9520E" w:rsidRDefault="00D9520E" w:rsidP="00D9520E">
            <w:pPr>
              <w:pStyle w:val="Tabletextcentred"/>
            </w:pPr>
            <w:r w:rsidRPr="00D9520E">
              <w:t>Tool classification too low</w:t>
            </w:r>
          </w:p>
        </w:tc>
      </w:tr>
    </w:tbl>
    <w:p w14:paraId="5A11108F" w14:textId="77777777" w:rsidR="00147792" w:rsidRDefault="00147792" w:rsidP="00147792"/>
    <w:sectPr w:rsidR="00147792" w:rsidSect="00D9520E">
      <w:headerReference w:type="default" r:id="rId23"/>
      <w:footerReference w:type="default" r:id="rId24"/>
      <w:pgSz w:w="16838" w:h="11906" w:orient="landscape"/>
      <w:pgMar w:top="1440" w:right="1843" w:bottom="1274"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7830B" w14:textId="77777777" w:rsidR="00604851" w:rsidRDefault="00604851" w:rsidP="005113AA">
      <w:pPr>
        <w:spacing w:after="0"/>
      </w:pPr>
      <w:r>
        <w:separator/>
      </w:r>
    </w:p>
  </w:endnote>
  <w:endnote w:type="continuationSeparator" w:id="0">
    <w:p w14:paraId="17D7830C" w14:textId="77777777" w:rsidR="00604851" w:rsidRDefault="00604851"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830D" w14:textId="77777777" w:rsidR="00604851" w:rsidRDefault="00604851" w:rsidP="005113AA">
    <w:pPr>
      <w:pStyle w:val="Footer"/>
      <w:tabs>
        <w:tab w:val="clear" w:pos="4513"/>
        <w:tab w:val="clear" w:pos="9026"/>
        <w:tab w:val="center" w:pos="4536"/>
        <w:tab w:val="right" w:pos="9498"/>
      </w:tabs>
      <w:ind w:left="-1440" w:right="-613"/>
    </w:pPr>
    <w:r>
      <w:rPr>
        <w:noProof/>
        <w:lang w:eastAsia="en-AU"/>
      </w:rPr>
      <w:drawing>
        <wp:inline distT="0" distB="0" distL="0" distR="0" wp14:anchorId="17D78313" wp14:editId="17D78314">
          <wp:extent cx="7596000" cy="400057"/>
          <wp:effectExtent l="0" t="0" r="5080" b="0"/>
          <wp:docPr id="10" name="Picture 10"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CCE11DC" w14:textId="77777777" w:rsidR="007C74F1" w:rsidRPr="0037566A" w:rsidRDefault="007C74F1" w:rsidP="007C74F1">
    <w:pPr>
      <w:pStyle w:val="Footer"/>
      <w:tabs>
        <w:tab w:val="clear" w:pos="4513"/>
        <w:tab w:val="clear" w:pos="9026"/>
        <w:tab w:val="center" w:pos="4536"/>
        <w:tab w:val="right" w:pos="9498"/>
      </w:tabs>
      <w:ind w:right="-613"/>
      <w:rPr>
        <w:sz w:val="18"/>
        <w:szCs w:val="18"/>
      </w:rPr>
    </w:pPr>
    <w:r w:rsidRPr="00452855">
      <w:rPr>
        <w:sz w:val="18"/>
        <w:szCs w:val="18"/>
      </w:rPr>
      <w:t>Monitoring program for the Netflix</w:t>
    </w:r>
    <w:r>
      <w:tab/>
    </w:r>
    <w:hyperlink r:id="rId2" w:history="1">
      <w:r w:rsidRPr="0037566A">
        <w:rPr>
          <w:rStyle w:val="Hyperlink"/>
          <w:sz w:val="18"/>
          <w:szCs w:val="18"/>
        </w:rPr>
        <w:t>www.classification.gov.au</w:t>
      </w:r>
    </w:hyperlink>
  </w:p>
  <w:p w14:paraId="488FF89E" w14:textId="05739741" w:rsidR="007C74F1" w:rsidRPr="00943D91" w:rsidRDefault="007C74F1" w:rsidP="007C74F1">
    <w:pPr>
      <w:pStyle w:val="Footer"/>
      <w:tabs>
        <w:tab w:val="clear" w:pos="4513"/>
        <w:tab w:val="clear" w:pos="9026"/>
        <w:tab w:val="center" w:pos="4536"/>
        <w:tab w:val="right" w:pos="9498"/>
      </w:tabs>
      <w:ind w:right="-46"/>
      <w:rPr>
        <w:rStyle w:val="Hyperlink"/>
        <w:color w:val="auto"/>
        <w:sz w:val="18"/>
        <w:szCs w:val="18"/>
      </w:rPr>
    </w:pPr>
    <w:r w:rsidRPr="00452855">
      <w:rPr>
        <w:sz w:val="18"/>
        <w:szCs w:val="18"/>
      </w:rPr>
      <w:t>Classification Tool 2018–19</w:t>
    </w:r>
    <w:r>
      <w:rPr>
        <w:sz w:val="18"/>
        <w:szCs w:val="18"/>
      </w:rPr>
      <w:tab/>
    </w:r>
    <w:hyperlink r:id="rId3" w:history="1">
      <w:r w:rsidRPr="002725BE">
        <w:rPr>
          <w:rStyle w:val="Hyperlink"/>
          <w:sz w:val="18"/>
          <w:szCs w:val="18"/>
        </w:rPr>
        <w:t>www.communications.gov.au</w:t>
      </w:r>
    </w:hyperlink>
    <w:r w:rsidRPr="0037566A">
      <w:rPr>
        <w:sz w:val="18"/>
        <w:szCs w:val="18"/>
      </w:rPr>
      <w:tab/>
    </w:r>
    <w:sdt>
      <w:sdtPr>
        <w:rPr>
          <w:sz w:val="18"/>
          <w:szCs w:val="18"/>
        </w:rPr>
        <w:id w:val="125980446"/>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D7BF5">
          <w:rPr>
            <w:bCs/>
            <w:noProof/>
            <w:sz w:val="18"/>
            <w:szCs w:val="18"/>
          </w:rPr>
          <w:t>12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D7BF5">
          <w:rPr>
            <w:bCs/>
            <w:noProof/>
            <w:sz w:val="18"/>
            <w:szCs w:val="18"/>
          </w:rPr>
          <w:t>22</w:t>
        </w:r>
        <w:r w:rsidRPr="0037566A">
          <w:rPr>
            <w:bCs/>
            <w:sz w:val="18"/>
            <w:szCs w:val="18"/>
          </w:rPr>
          <w:fldChar w:fldCharType="end"/>
        </w:r>
      </w:sdtContent>
    </w:sdt>
  </w:p>
  <w:p w14:paraId="17D78310" w14:textId="303904ED" w:rsidR="00604851" w:rsidRPr="00007A3E" w:rsidRDefault="007C74F1" w:rsidP="007C74F1">
    <w:pPr>
      <w:pStyle w:val="Footer"/>
      <w:tabs>
        <w:tab w:val="clear" w:pos="9026"/>
        <w:tab w:val="right" w:pos="9498"/>
      </w:tabs>
      <w:ind w:right="-613"/>
      <w:rPr>
        <w:rStyle w:val="Hyperlink"/>
        <w:color w:val="auto"/>
        <w:sz w:val="18"/>
        <w:szCs w:val="18"/>
      </w:rPr>
    </w:pPr>
    <w:r>
      <w:tab/>
    </w:r>
    <w:hyperlink r:id="rId4" w:history="1">
      <w:r w:rsidRPr="0037566A">
        <w:rPr>
          <w:rStyle w:val="Hyperlink"/>
          <w:sz w:val="18"/>
          <w:szCs w:val="18"/>
        </w:rPr>
        <w:t>www.arts.gov.au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8A70F" w14:textId="77777777" w:rsidR="00604851" w:rsidRDefault="00604851" w:rsidP="00753A03">
    <w:pPr>
      <w:pStyle w:val="Footer"/>
      <w:tabs>
        <w:tab w:val="clear" w:pos="4513"/>
        <w:tab w:val="clear" w:pos="9026"/>
        <w:tab w:val="center" w:pos="4536"/>
        <w:tab w:val="right" w:pos="14593"/>
      </w:tabs>
      <w:ind w:left="-1440" w:right="-613"/>
    </w:pPr>
    <w:r>
      <w:rPr>
        <w:noProof/>
        <w:lang w:eastAsia="en-AU"/>
      </w:rPr>
      <w:drawing>
        <wp:inline distT="0" distB="0" distL="0" distR="0" wp14:anchorId="2A8B8B09" wp14:editId="4661B45B">
          <wp:extent cx="10626758" cy="414669"/>
          <wp:effectExtent l="0" t="0" r="3175" b="4445"/>
          <wp:docPr id="71" name="Picture 7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A Template Elements v3-10.png"/>
                  <pic:cNvPicPr/>
                </pic:nvPicPr>
                <pic:blipFill>
                  <a:blip r:embed="rId1">
                    <a:extLst>
                      <a:ext uri="{28A0092B-C50C-407E-A947-70E740481C1C}">
                        <a14:useLocalDpi xmlns:a14="http://schemas.microsoft.com/office/drawing/2010/main" val="0"/>
                      </a:ext>
                    </a:extLst>
                  </a:blip>
                  <a:stretch>
                    <a:fillRect/>
                  </a:stretch>
                </pic:blipFill>
                <pic:spPr>
                  <a:xfrm>
                    <a:off x="0" y="0"/>
                    <a:ext cx="10842981" cy="423106"/>
                  </a:xfrm>
                  <a:prstGeom prst="rect">
                    <a:avLst/>
                  </a:prstGeom>
                </pic:spPr>
              </pic:pic>
            </a:graphicData>
          </a:graphic>
        </wp:inline>
      </w:drawing>
    </w:r>
  </w:p>
  <w:p w14:paraId="104D98AF" w14:textId="70CDD546" w:rsidR="00604851" w:rsidRPr="0037566A" w:rsidRDefault="00604851" w:rsidP="00753A03">
    <w:pPr>
      <w:pStyle w:val="Footer"/>
      <w:tabs>
        <w:tab w:val="clear" w:pos="4513"/>
        <w:tab w:val="clear" w:pos="9026"/>
        <w:tab w:val="center" w:pos="7088"/>
        <w:tab w:val="right" w:pos="13892"/>
      </w:tabs>
      <w:ind w:right="-613"/>
      <w:rPr>
        <w:sz w:val="18"/>
        <w:szCs w:val="18"/>
      </w:rPr>
    </w:pPr>
    <w:r>
      <w:tab/>
    </w:r>
    <w:hyperlink r:id="rId2" w:history="1">
      <w:r w:rsidR="00802590" w:rsidRPr="0037566A">
        <w:rPr>
          <w:rStyle w:val="Hyperlink"/>
          <w:sz w:val="18"/>
          <w:szCs w:val="18"/>
        </w:rPr>
        <w:t>www.classification.gov.au</w:t>
      </w:r>
    </w:hyperlink>
  </w:p>
  <w:p w14:paraId="0BE727D3" w14:textId="6BB413F9" w:rsidR="00604851" w:rsidRPr="00D620A3" w:rsidRDefault="00604851" w:rsidP="00753A03">
    <w:pPr>
      <w:pStyle w:val="Footer"/>
      <w:tabs>
        <w:tab w:val="clear" w:pos="4513"/>
        <w:tab w:val="clear" w:pos="9026"/>
        <w:tab w:val="center" w:pos="7088"/>
        <w:tab w:val="right" w:pos="13892"/>
      </w:tabs>
      <w:ind w:right="-46"/>
      <w:rPr>
        <w:rStyle w:val="Hyperlink"/>
        <w:color w:val="auto"/>
        <w:sz w:val="18"/>
        <w:szCs w:val="18"/>
      </w:rPr>
    </w:pPr>
    <w:r w:rsidRPr="00753A03">
      <w:rPr>
        <w:sz w:val="18"/>
        <w:szCs w:val="18"/>
      </w:rPr>
      <w:t>Monitoring program for the Netflix Classification Tool 2018–19</w:t>
    </w:r>
    <w:r w:rsidRPr="001D7905">
      <w:rPr>
        <w:color w:val="155589" w:themeColor="text2"/>
        <w:sz w:val="18"/>
        <w:szCs w:val="18"/>
      </w:rPr>
      <w:tab/>
    </w:r>
    <w:hyperlink r:id="rId3" w:history="1">
      <w:r w:rsidR="00802590" w:rsidRPr="0037566A">
        <w:rPr>
          <w:rStyle w:val="Hyperlink"/>
          <w:sz w:val="18"/>
          <w:szCs w:val="18"/>
        </w:rPr>
        <w:t>www.communications.gov.au</w:t>
      </w:r>
    </w:hyperlink>
    <w:r w:rsidRPr="001D7905">
      <w:rPr>
        <w:color w:val="155589" w:themeColor="text2"/>
        <w:sz w:val="18"/>
        <w:szCs w:val="18"/>
      </w:rPr>
      <w:tab/>
    </w:r>
    <w:sdt>
      <w:sdtPr>
        <w:rPr>
          <w:color w:val="155589" w:themeColor="text2"/>
          <w:sz w:val="18"/>
          <w:szCs w:val="18"/>
        </w:rPr>
        <w:id w:val="497700728"/>
        <w:docPartObj>
          <w:docPartGallery w:val="Page Numbers (Top of Page)"/>
          <w:docPartUnique/>
        </w:docPartObj>
      </w:sdtPr>
      <w:sdtEndPr>
        <w:rPr>
          <w:color w:val="auto"/>
        </w:rPr>
      </w:sdtEndPr>
      <w:sdtContent>
        <w:r w:rsidRPr="00D620A3">
          <w:rPr>
            <w:sz w:val="18"/>
            <w:szCs w:val="18"/>
          </w:rPr>
          <w:t xml:space="preserve">Page </w:t>
        </w:r>
        <w:r w:rsidRPr="00D620A3">
          <w:rPr>
            <w:bCs/>
            <w:sz w:val="18"/>
            <w:szCs w:val="18"/>
          </w:rPr>
          <w:fldChar w:fldCharType="begin"/>
        </w:r>
        <w:r w:rsidRPr="00D620A3">
          <w:rPr>
            <w:bCs/>
            <w:sz w:val="18"/>
            <w:szCs w:val="18"/>
          </w:rPr>
          <w:instrText xml:space="preserve"> PAGE </w:instrText>
        </w:r>
        <w:r w:rsidRPr="00D620A3">
          <w:rPr>
            <w:bCs/>
            <w:sz w:val="18"/>
            <w:szCs w:val="18"/>
          </w:rPr>
          <w:fldChar w:fldCharType="separate"/>
        </w:r>
        <w:r w:rsidR="002D7BF5">
          <w:rPr>
            <w:bCs/>
            <w:noProof/>
            <w:sz w:val="18"/>
            <w:szCs w:val="18"/>
          </w:rPr>
          <w:t>20</w:t>
        </w:r>
        <w:r w:rsidRPr="00D620A3">
          <w:rPr>
            <w:bCs/>
            <w:sz w:val="18"/>
            <w:szCs w:val="18"/>
          </w:rPr>
          <w:fldChar w:fldCharType="end"/>
        </w:r>
        <w:r w:rsidRPr="00D620A3">
          <w:rPr>
            <w:sz w:val="18"/>
            <w:szCs w:val="18"/>
          </w:rPr>
          <w:t xml:space="preserve"> of </w:t>
        </w:r>
        <w:r w:rsidRPr="00D620A3">
          <w:rPr>
            <w:bCs/>
            <w:sz w:val="18"/>
            <w:szCs w:val="18"/>
          </w:rPr>
          <w:fldChar w:fldCharType="begin"/>
        </w:r>
        <w:r w:rsidRPr="00D620A3">
          <w:rPr>
            <w:bCs/>
            <w:sz w:val="18"/>
            <w:szCs w:val="18"/>
          </w:rPr>
          <w:instrText xml:space="preserve"> NUMPAGES  </w:instrText>
        </w:r>
        <w:r w:rsidRPr="00D620A3">
          <w:rPr>
            <w:bCs/>
            <w:sz w:val="18"/>
            <w:szCs w:val="18"/>
          </w:rPr>
          <w:fldChar w:fldCharType="separate"/>
        </w:r>
        <w:r w:rsidR="002D7BF5">
          <w:rPr>
            <w:bCs/>
            <w:noProof/>
            <w:sz w:val="18"/>
            <w:szCs w:val="18"/>
          </w:rPr>
          <w:t>22</w:t>
        </w:r>
        <w:r w:rsidRPr="00D620A3">
          <w:rPr>
            <w:bCs/>
            <w:sz w:val="18"/>
            <w:szCs w:val="18"/>
          </w:rPr>
          <w:fldChar w:fldCharType="end"/>
        </w:r>
      </w:sdtContent>
    </w:sdt>
  </w:p>
  <w:p w14:paraId="3DEF909C" w14:textId="114F8E66" w:rsidR="00604851" w:rsidRPr="00D620A3" w:rsidRDefault="00604851" w:rsidP="00753A03">
    <w:pPr>
      <w:pStyle w:val="Footer"/>
      <w:tabs>
        <w:tab w:val="clear" w:pos="4513"/>
        <w:tab w:val="clear" w:pos="9026"/>
        <w:tab w:val="center" w:pos="7088"/>
        <w:tab w:val="right" w:pos="13892"/>
      </w:tabs>
      <w:ind w:right="-613"/>
      <w:rPr>
        <w:rStyle w:val="Hyperlink"/>
        <w:color w:val="auto"/>
        <w:sz w:val="18"/>
        <w:szCs w:val="18"/>
      </w:rPr>
    </w:pPr>
    <w:r>
      <w:tab/>
    </w:r>
    <w:hyperlink r:id="rId4" w:history="1">
      <w:r w:rsidR="00F6525D" w:rsidRPr="001D7905">
        <w:rPr>
          <w:rStyle w:val="Hyperlink"/>
          <w:sz w:val="18"/>
          <w:szCs w:val="18"/>
        </w:rPr>
        <w:t>www.arts.gov.au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78309" w14:textId="77777777" w:rsidR="00604851" w:rsidRDefault="00604851" w:rsidP="005113AA">
      <w:pPr>
        <w:spacing w:after="0"/>
      </w:pPr>
      <w:r>
        <w:separator/>
      </w:r>
    </w:p>
  </w:footnote>
  <w:footnote w:type="continuationSeparator" w:id="0">
    <w:p w14:paraId="17D7830A" w14:textId="77777777" w:rsidR="00604851" w:rsidRDefault="00604851" w:rsidP="005113AA">
      <w:pPr>
        <w:spacing w:after="0"/>
      </w:pPr>
      <w:r>
        <w:continuationSeparator/>
      </w:r>
    </w:p>
  </w:footnote>
  <w:footnote w:id="1">
    <w:p w14:paraId="0B0FAB24" w14:textId="77777777" w:rsidR="00604851" w:rsidRDefault="00604851" w:rsidP="00496FA9">
      <w:pPr>
        <w:pBdr>
          <w:top w:val="nil"/>
          <w:left w:val="nil"/>
          <w:bottom w:val="nil"/>
          <w:right w:val="nil"/>
          <w:between w:val="nil"/>
        </w:pBdr>
        <w:spacing w:after="0"/>
        <w:rPr>
          <w:color w:val="000000"/>
          <w:sz w:val="18"/>
          <w:szCs w:val="18"/>
        </w:rPr>
      </w:pPr>
      <w:r>
        <w:rPr>
          <w:vertAlign w:val="superscript"/>
        </w:rPr>
        <w:footnoteRef/>
      </w:r>
      <w:r>
        <w:rPr>
          <w:color w:val="000000"/>
          <w:sz w:val="20"/>
          <w:szCs w:val="20"/>
        </w:rPr>
        <w:t xml:space="preserve"> </w:t>
      </w:r>
      <w:r>
        <w:rPr>
          <w:color w:val="000000"/>
          <w:sz w:val="18"/>
          <w:szCs w:val="18"/>
        </w:rPr>
        <w:t>Memorandum of Understanding between Netflix International B.V. and The Commonwealth of Australia 2019</w:t>
      </w:r>
    </w:p>
  </w:footnote>
  <w:footnote w:id="2">
    <w:p w14:paraId="732539B9" w14:textId="03FDE458" w:rsidR="00604851" w:rsidRDefault="00604851" w:rsidP="00496FA9">
      <w:pPr>
        <w:pBdr>
          <w:top w:val="nil"/>
          <w:left w:val="nil"/>
          <w:bottom w:val="nil"/>
          <w:right w:val="nil"/>
          <w:between w:val="nil"/>
        </w:pBdr>
        <w:spacing w:after="0"/>
        <w:rPr>
          <w:color w:val="000000"/>
          <w:sz w:val="20"/>
          <w:szCs w:val="20"/>
        </w:rPr>
      </w:pPr>
      <w:r>
        <w:rPr>
          <w:vertAlign w:val="superscript"/>
        </w:rPr>
        <w:footnoteRef/>
      </w:r>
      <w:r>
        <w:rPr>
          <w:color w:val="000000"/>
          <w:sz w:val="18"/>
          <w:szCs w:val="18"/>
        </w:rPr>
        <w:t xml:space="preserve"> Classification (Publications, Films and Computer Games) (Netflix Classification Tool) Approval 2018.</w:t>
      </w:r>
    </w:p>
  </w:footnote>
  <w:footnote w:id="3">
    <w:p w14:paraId="76247081" w14:textId="77777777" w:rsidR="00604851" w:rsidRDefault="00604851" w:rsidP="00496FA9">
      <w:pPr>
        <w:pBdr>
          <w:top w:val="nil"/>
          <w:left w:val="nil"/>
          <w:bottom w:val="nil"/>
          <w:right w:val="nil"/>
          <w:between w:val="nil"/>
        </w:pBdr>
        <w:spacing w:before="240" w:after="0"/>
        <w:rPr>
          <w:color w:val="000000"/>
          <w:sz w:val="18"/>
          <w:szCs w:val="18"/>
        </w:rPr>
      </w:pPr>
      <w:r>
        <w:rPr>
          <w:vertAlign w:val="superscript"/>
        </w:rPr>
        <w:footnoteRef/>
      </w:r>
      <w:r>
        <w:rPr>
          <w:color w:val="000000"/>
          <w:sz w:val="18"/>
          <w:szCs w:val="18"/>
        </w:rPr>
        <w:t xml:space="preserve"> Board members are broadly representative of the Australian community and when making classification decisions, apply generally accepted community standards, within the classification legislative framework.</w:t>
      </w:r>
    </w:p>
  </w:footnote>
  <w:footnote w:id="4">
    <w:p w14:paraId="6EFD0045" w14:textId="77777777" w:rsidR="00604851" w:rsidRDefault="00604851" w:rsidP="00496FA9">
      <w:pPr>
        <w:pBdr>
          <w:top w:val="nil"/>
          <w:left w:val="nil"/>
          <w:bottom w:val="nil"/>
          <w:right w:val="nil"/>
          <w:between w:val="nil"/>
        </w:pBdr>
        <w:spacing w:after="0"/>
        <w:rPr>
          <w:color w:val="000000"/>
          <w:sz w:val="18"/>
          <w:szCs w:val="18"/>
        </w:rPr>
      </w:pPr>
      <w:r>
        <w:rPr>
          <w:vertAlign w:val="superscript"/>
        </w:rPr>
        <w:footnoteRef/>
      </w:r>
      <w:r>
        <w:rPr>
          <w:color w:val="000000"/>
          <w:sz w:val="18"/>
          <w:szCs w:val="18"/>
        </w:rPr>
        <w:t xml:space="preserve"> The Australian classification categories are G, PG, M, MA 15+, R 18+, RC</w:t>
      </w:r>
    </w:p>
  </w:footnote>
  <w:footnote w:id="5">
    <w:p w14:paraId="7B003732" w14:textId="77777777" w:rsidR="00604851" w:rsidRDefault="00604851" w:rsidP="00496FA9">
      <w:pPr>
        <w:pBdr>
          <w:top w:val="nil"/>
          <w:left w:val="nil"/>
          <w:bottom w:val="nil"/>
          <w:right w:val="nil"/>
          <w:between w:val="nil"/>
        </w:pBdr>
        <w:spacing w:after="0"/>
        <w:rPr>
          <w:color w:val="000000"/>
          <w:sz w:val="18"/>
          <w:szCs w:val="18"/>
        </w:rPr>
      </w:pPr>
      <w:r>
        <w:rPr>
          <w:vertAlign w:val="superscript"/>
        </w:rPr>
        <w:footnoteRef/>
      </w:r>
      <w:r>
        <w:rPr>
          <w:color w:val="000000"/>
          <w:sz w:val="18"/>
          <w:szCs w:val="18"/>
        </w:rPr>
        <w:t xml:space="preserve"> The classifiable elements are themes, violence, sex, language, drug use and nudity.</w:t>
      </w:r>
    </w:p>
  </w:footnote>
  <w:footnote w:id="6">
    <w:p w14:paraId="52527B2A" w14:textId="4914B389" w:rsidR="00604851" w:rsidRDefault="00604851" w:rsidP="002F6BA5">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w:t>
      </w:r>
      <w:hyperlink r:id="rId1">
        <w:r>
          <w:rPr>
            <w:color w:val="095EBB"/>
            <w:sz w:val="18"/>
            <w:szCs w:val="18"/>
            <w:u w:val="single"/>
          </w:rPr>
          <w:t>Classification Usage and Attitudes Research, November 2016</w:t>
        </w:r>
      </w:hyperlink>
      <w:r>
        <w:rPr>
          <w:color w:val="000000"/>
          <w:sz w:val="18"/>
          <w:szCs w:val="18"/>
        </w:rPr>
        <w:t>.</w:t>
      </w:r>
    </w:p>
  </w:footnote>
  <w:footnote w:id="7">
    <w:p w14:paraId="414BD9CB" w14:textId="77777777" w:rsidR="00604851" w:rsidRDefault="00604851" w:rsidP="00FA753B">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w:t>
      </w:r>
      <w:r>
        <w:rPr>
          <w:color w:val="000000"/>
          <w:sz w:val="18"/>
          <w:szCs w:val="18"/>
        </w:rPr>
        <w:t>Material that should be Refused Classification is defined as per Item 2 of Schedule Guidelines for the approval of classification tools.</w:t>
      </w:r>
    </w:p>
  </w:footnote>
  <w:footnote w:id="8">
    <w:p w14:paraId="15EF0AEE" w14:textId="77777777" w:rsidR="00604851" w:rsidRDefault="00604851" w:rsidP="00FA753B">
      <w:pPr>
        <w:pBdr>
          <w:top w:val="nil"/>
          <w:left w:val="nil"/>
          <w:bottom w:val="nil"/>
          <w:right w:val="nil"/>
          <w:between w:val="nil"/>
        </w:pBdr>
        <w:spacing w:after="0"/>
        <w:rPr>
          <w:color w:val="000000"/>
          <w:sz w:val="18"/>
          <w:szCs w:val="18"/>
        </w:rPr>
      </w:pPr>
      <w:r>
        <w:rPr>
          <w:vertAlign w:val="superscript"/>
        </w:rPr>
        <w:footnoteRef/>
      </w:r>
      <w:r>
        <w:rPr>
          <w:color w:val="000000"/>
          <w:sz w:val="20"/>
          <w:szCs w:val="20"/>
        </w:rPr>
        <w:t xml:space="preserve"> </w:t>
      </w:r>
      <w:r>
        <w:rPr>
          <w:color w:val="000000"/>
          <w:sz w:val="18"/>
          <w:szCs w:val="18"/>
        </w:rPr>
        <w:t xml:space="preserve">‘Nailed It’ and ‘Chilling Adventures of Sabrina: Part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8311" w14:textId="77777777" w:rsidR="00604851" w:rsidRDefault="00604851" w:rsidP="00447ABA">
    <w:pPr>
      <w:pStyle w:val="Header"/>
      <w:ind w:left="-1418"/>
    </w:pPr>
    <w:r>
      <w:rPr>
        <w:noProof/>
        <w:lang w:eastAsia="en-AU"/>
      </w:rPr>
      <w:drawing>
        <wp:inline distT="0" distB="0" distL="0" distR="0" wp14:anchorId="17D78315" wp14:editId="17D78316">
          <wp:extent cx="7549515" cy="472440"/>
          <wp:effectExtent l="0" t="0" r="0" b="3810"/>
          <wp:docPr id="5" name="Picture 5"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ification-header-band-no-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064" cy="472975"/>
                  </a:xfrm>
                  <a:prstGeom prst="rect">
                    <a:avLst/>
                  </a:prstGeom>
                </pic:spPr>
              </pic:pic>
            </a:graphicData>
          </a:graphic>
        </wp:inline>
      </w:drawing>
    </w:r>
  </w:p>
  <w:p w14:paraId="17D78312" w14:textId="52C43F06" w:rsidR="00604851" w:rsidRDefault="00604851" w:rsidP="00447ABA">
    <w:pPr>
      <w:pStyle w:val="Header"/>
      <w:tabs>
        <w:tab w:val="clear" w:pos="9026"/>
        <w:tab w:val="right" w:pos="9333"/>
      </w:tabs>
    </w:pPr>
    <w:r>
      <w:t>Australian Classification</w:t>
    </w:r>
    <w:r w:rsidRPr="00A96536">
      <w:tab/>
    </w:r>
    <w:r w:rsidRPr="00A96536">
      <w:tab/>
    </w:r>
    <w:r w:rsidRPr="00AE1A73">
      <w:t>September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36A0" w14:textId="77777777" w:rsidR="00604851" w:rsidRDefault="00604851" w:rsidP="00447ABA">
    <w:pPr>
      <w:pStyle w:val="Header"/>
      <w:ind w:left="-1418"/>
    </w:pPr>
    <w:r>
      <w:rPr>
        <w:noProof/>
        <w:lang w:eastAsia="en-AU"/>
      </w:rPr>
      <w:drawing>
        <wp:inline distT="0" distB="0" distL="0" distR="0" wp14:anchorId="46D862CE" wp14:editId="62C20CF4">
          <wp:extent cx="10715625" cy="472440"/>
          <wp:effectExtent l="0" t="0" r="9525" b="3810"/>
          <wp:docPr id="4" name="Picture 4"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ification-header-band-no-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7764" cy="472975"/>
                  </a:xfrm>
                  <a:prstGeom prst="rect">
                    <a:avLst/>
                  </a:prstGeom>
                </pic:spPr>
              </pic:pic>
            </a:graphicData>
          </a:graphic>
        </wp:inline>
      </w:drawing>
    </w:r>
  </w:p>
  <w:p w14:paraId="1E9B4CA7" w14:textId="5591DA69" w:rsidR="00604851" w:rsidRDefault="00604851" w:rsidP="00D9520E">
    <w:pPr>
      <w:pStyle w:val="Header"/>
      <w:tabs>
        <w:tab w:val="clear" w:pos="4513"/>
        <w:tab w:val="clear" w:pos="9026"/>
        <w:tab w:val="center" w:pos="6804"/>
        <w:tab w:val="right" w:pos="13467"/>
      </w:tabs>
    </w:pPr>
    <w:r>
      <w:t>Australian Classification</w:t>
    </w:r>
    <w:r w:rsidRPr="00A96536">
      <w:tab/>
    </w:r>
    <w:r w:rsidRPr="00A96536">
      <w:tab/>
    </w:r>
    <w:r w:rsidRPr="00AE1A73">
      <w:t>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2F37D0"/>
    <w:multiLevelType w:val="multilevel"/>
    <w:tmpl w:val="ABCC24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A6F6DB7"/>
    <w:multiLevelType w:val="multilevel"/>
    <w:tmpl w:val="95044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417DC8"/>
    <w:multiLevelType w:val="multilevel"/>
    <w:tmpl w:val="56380AEE"/>
    <w:lvl w:ilvl="0">
      <w:start w:val="1"/>
      <w:numFmt w:val="decimal"/>
      <w:lvlText w:val="%1."/>
      <w:lvlJc w:val="left"/>
      <w:pPr>
        <w:ind w:left="720" w:hanging="360"/>
      </w:pPr>
      <w:rPr>
        <w:rFonts w:ascii="Calibri" w:eastAsia="Calibri" w:hAnsi="Calibri" w:cs="Calibri"/>
      </w:rPr>
    </w:lvl>
    <w:lvl w:ilvl="1">
      <w:start w:val="1"/>
      <w:numFmt w:val="decimal"/>
      <w:lvlText w:val="%1.%2"/>
      <w:lvlJc w:val="left"/>
      <w:pPr>
        <w:ind w:left="1152" w:hanging="720"/>
      </w:pPr>
    </w:lvl>
    <w:lvl w:ilvl="2">
      <w:start w:val="1"/>
      <w:numFmt w:val="decimal"/>
      <w:lvlText w:val="%1.%2.%3"/>
      <w:lvlJc w:val="left"/>
      <w:pPr>
        <w:ind w:left="1224" w:hanging="720"/>
      </w:pPr>
    </w:lvl>
    <w:lvl w:ilvl="3">
      <w:start w:val="1"/>
      <w:numFmt w:val="decimal"/>
      <w:lvlText w:val="%1.%2.%3.%4"/>
      <w:lvlJc w:val="left"/>
      <w:pPr>
        <w:ind w:left="1656" w:hanging="1080"/>
      </w:pPr>
    </w:lvl>
    <w:lvl w:ilvl="4">
      <w:start w:val="1"/>
      <w:numFmt w:val="decimal"/>
      <w:lvlText w:val="%1.%2.%3.%4.%5"/>
      <w:lvlJc w:val="left"/>
      <w:pPr>
        <w:ind w:left="1728" w:hanging="1080"/>
      </w:pPr>
    </w:lvl>
    <w:lvl w:ilvl="5">
      <w:start w:val="1"/>
      <w:numFmt w:val="decimal"/>
      <w:lvlText w:val="%1.%2.%3.%4.%5.%6"/>
      <w:lvlJc w:val="left"/>
      <w:pPr>
        <w:ind w:left="2160" w:hanging="1440"/>
      </w:pPr>
    </w:lvl>
    <w:lvl w:ilvl="6">
      <w:start w:val="1"/>
      <w:numFmt w:val="decimal"/>
      <w:lvlText w:val="%1.%2.%3.%4.%5.%6.%7"/>
      <w:lvlJc w:val="left"/>
      <w:pPr>
        <w:ind w:left="2592" w:hanging="1800"/>
      </w:pPr>
    </w:lvl>
    <w:lvl w:ilvl="7">
      <w:start w:val="1"/>
      <w:numFmt w:val="decimal"/>
      <w:lvlText w:val="%1.%2.%3.%4.%5.%6.%7.%8"/>
      <w:lvlJc w:val="left"/>
      <w:pPr>
        <w:ind w:left="2664" w:hanging="1800"/>
      </w:pPr>
    </w:lvl>
    <w:lvl w:ilvl="8">
      <w:start w:val="1"/>
      <w:numFmt w:val="decimal"/>
      <w:lvlText w:val="%1.%2.%3.%4.%5.%6.%7.%8.%9"/>
      <w:lvlJc w:val="left"/>
      <w:pPr>
        <w:ind w:left="3096" w:hanging="2160"/>
      </w:pPr>
    </w:lvl>
  </w:abstractNum>
  <w:abstractNum w:abstractNumId="14"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2F2D20"/>
    <w:multiLevelType w:val="hybridMultilevel"/>
    <w:tmpl w:val="B8900B3E"/>
    <w:lvl w:ilvl="0" w:tplc="8DEAB1F2">
      <w:start w:val="1"/>
      <w:numFmt w:val="bullet"/>
      <w:pStyle w:val="Bulletlevel"/>
      <w:lvlText w:val=""/>
      <w:lvlJc w:val="left"/>
      <w:pPr>
        <w:ind w:left="502"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5135DD"/>
    <w:multiLevelType w:val="multilevel"/>
    <w:tmpl w:val="218070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9"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E6606BB"/>
    <w:multiLevelType w:val="multilevel"/>
    <w:tmpl w:val="551EBC20"/>
    <w:lvl w:ilvl="0">
      <w:start w:val="1"/>
      <w:numFmt w:val="decimal"/>
      <w:pStyle w:val="Bodynumbered-Level1"/>
      <w:lvlText w:val="%1."/>
      <w:lvlJc w:val="left"/>
      <w:pPr>
        <w:ind w:left="680" w:hanging="340"/>
      </w:pPr>
      <w:rPr>
        <w:rFonts w:hint="default"/>
        <w:b/>
        <w:bCs/>
        <w:i w:val="0"/>
        <w:iCs w:val="0"/>
        <w:color w:val="0072B9"/>
        <w:sz w:val="22"/>
        <w:szCs w:val="22"/>
      </w:rPr>
    </w:lvl>
    <w:lvl w:ilvl="1">
      <w:start w:val="1"/>
      <w:numFmt w:val="lowerLetter"/>
      <w:pStyle w:val="Bodynumbered-Level2"/>
      <w:lvlText w:val="%2."/>
      <w:lvlJc w:val="left"/>
      <w:pPr>
        <w:ind w:left="1020" w:hanging="340"/>
      </w:pPr>
      <w:rPr>
        <w:rFonts w:hint="default"/>
        <w:b/>
        <w:bCs/>
        <w:i w:val="0"/>
        <w:iCs w:val="0"/>
        <w:color w:val="0072B9"/>
        <w:sz w:val="22"/>
        <w:szCs w:val="22"/>
      </w:rPr>
    </w:lvl>
    <w:lvl w:ilvl="2">
      <w:start w:val="1"/>
      <w:numFmt w:val="lowerRoman"/>
      <w:pStyle w:val="Bodynumbered-Level3"/>
      <w:lvlText w:val="%3"/>
      <w:lvlJc w:val="left"/>
      <w:pPr>
        <w:ind w:left="1361" w:hanging="341"/>
      </w:pPr>
      <w:rPr>
        <w:rFonts w:hint="default"/>
        <w:b/>
        <w:bCs/>
        <w:i w:val="0"/>
        <w:iCs w:val="0"/>
        <w:color w:val="0072B9"/>
        <w:sz w:val="22"/>
        <w:szCs w:val="22"/>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8"/>
      <w:lvlJc w:val="left"/>
      <w:pPr>
        <w:ind w:left="1361" w:firstLine="0"/>
      </w:pPr>
      <w:rPr>
        <w:rFonts w:hint="default"/>
      </w:rPr>
    </w:lvl>
    <w:lvl w:ilvl="8">
      <w:start w:val="1"/>
      <w:numFmt w:val="none"/>
      <w:lvlText w:val="%9"/>
      <w:lvlJc w:val="left"/>
      <w:pPr>
        <w:ind w:left="1361" w:firstLine="0"/>
      </w:pPr>
      <w:rPr>
        <w:rFonts w:hint="default"/>
      </w:rPr>
    </w:lvl>
  </w:abstractNum>
  <w:abstractNum w:abstractNumId="21" w15:restartNumberingAfterBreak="0">
    <w:nsid w:val="4B0411ED"/>
    <w:multiLevelType w:val="multilevel"/>
    <w:tmpl w:val="CD221D96"/>
    <w:lvl w:ilvl="0">
      <w:start w:val="3"/>
      <w:numFmt w:val="decimal"/>
      <w:lvlText w:val="%1"/>
      <w:lvlJc w:val="left"/>
      <w:pPr>
        <w:ind w:left="400" w:hanging="40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E085214"/>
    <w:multiLevelType w:val="multilevel"/>
    <w:tmpl w:val="10749BA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781"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F8E0D69"/>
    <w:multiLevelType w:val="multilevel"/>
    <w:tmpl w:val="3F0AEA3E"/>
    <w:lvl w:ilvl="0">
      <w:start w:val="2"/>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25" w15:restartNumberingAfterBreak="0">
    <w:nsid w:val="60E15E51"/>
    <w:multiLevelType w:val="multilevel"/>
    <w:tmpl w:val="978EC210"/>
    <w:lvl w:ilvl="0">
      <w:start w:val="1"/>
      <w:numFmt w:val="bullet"/>
      <w:pStyle w:val="Tablebullet-Level1"/>
      <w:lvlText w:val=""/>
      <w:lvlJc w:val="left"/>
      <w:pPr>
        <w:ind w:left="340" w:hanging="340"/>
      </w:pPr>
      <w:rPr>
        <w:rFonts w:ascii="Symbol" w:hAnsi="Symbol" w:hint="default"/>
        <w:color w:val="0072B9"/>
        <w:sz w:val="18"/>
        <w:szCs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6" w15:restartNumberingAfterBreak="0">
    <w:nsid w:val="615A7FE8"/>
    <w:multiLevelType w:val="multilevel"/>
    <w:tmpl w:val="6F96382A"/>
    <w:lvl w:ilvl="0">
      <w:start w:val="3"/>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781"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404221"/>
    <w:multiLevelType w:val="multilevel"/>
    <w:tmpl w:val="35D0F8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87A596A"/>
    <w:multiLevelType w:val="hybridMultilevel"/>
    <w:tmpl w:val="8DA2F95A"/>
    <w:lvl w:ilvl="0" w:tplc="CB3C63C2">
      <w:start w:val="1"/>
      <w:numFmt w:val="decimal"/>
      <w:pStyle w:val="Boxlist-Numbered"/>
      <w:lvlText w:val="Question %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29"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050778"/>
    <w:multiLevelType w:val="multilevel"/>
    <w:tmpl w:val="DAB27858"/>
    <w:lvl w:ilvl="0">
      <w:start w:val="1"/>
      <w:numFmt w:val="upperLetter"/>
      <w:pStyle w:val="Endmatter-Heading1"/>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7"/>
  </w:num>
  <w:num w:numId="14">
    <w:abstractNumId w:val="23"/>
  </w:num>
  <w:num w:numId="15">
    <w:abstractNumId w:val="11"/>
  </w:num>
  <w:num w:numId="16">
    <w:abstractNumId w:val="22"/>
  </w:num>
  <w:num w:numId="17">
    <w:abstractNumId w:val="24"/>
  </w:num>
  <w:num w:numId="18">
    <w:abstractNumId w:val="12"/>
  </w:num>
  <w:num w:numId="19">
    <w:abstractNumId w:val="27"/>
  </w:num>
  <w:num w:numId="20">
    <w:abstractNumId w:val="26"/>
  </w:num>
  <w:num w:numId="21">
    <w:abstractNumId w:val="13"/>
  </w:num>
  <w:num w:numId="22">
    <w:abstractNumId w:val="21"/>
  </w:num>
  <w:num w:numId="23">
    <w:abstractNumId w:val="16"/>
  </w:num>
  <w:num w:numId="24">
    <w:abstractNumId w:val="15"/>
  </w:num>
  <w:num w:numId="25">
    <w:abstractNumId w:val="25"/>
  </w:num>
  <w:num w:numId="26">
    <w:abstractNumId w:val="20"/>
  </w:num>
  <w:num w:numId="27">
    <w:abstractNumId w:val="32"/>
  </w:num>
  <w:num w:numId="28">
    <w:abstractNumId w:val="18"/>
  </w:num>
  <w:num w:numId="29">
    <w:abstractNumId w:val="30"/>
  </w:num>
  <w:num w:numId="30">
    <w:abstractNumId w:val="31"/>
  </w:num>
  <w:num w:numId="31">
    <w:abstractNumId w:val="10"/>
  </w:num>
  <w:num w:numId="32">
    <w:abstractNumId w:val="1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8"/>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96"/>
    <w:rsid w:val="00007A3E"/>
    <w:rsid w:val="0004046F"/>
    <w:rsid w:val="00043287"/>
    <w:rsid w:val="0007496D"/>
    <w:rsid w:val="000E51A4"/>
    <w:rsid w:val="00147792"/>
    <w:rsid w:val="00175036"/>
    <w:rsid w:val="00213B48"/>
    <w:rsid w:val="00242A70"/>
    <w:rsid w:val="002719F6"/>
    <w:rsid w:val="002D7BF5"/>
    <w:rsid w:val="002F6BA5"/>
    <w:rsid w:val="00374F5F"/>
    <w:rsid w:val="003D193C"/>
    <w:rsid w:val="003F1D74"/>
    <w:rsid w:val="004119F7"/>
    <w:rsid w:val="00447ABA"/>
    <w:rsid w:val="00452855"/>
    <w:rsid w:val="00496FA9"/>
    <w:rsid w:val="004E3396"/>
    <w:rsid w:val="005113AA"/>
    <w:rsid w:val="00527EFF"/>
    <w:rsid w:val="00572793"/>
    <w:rsid w:val="00604851"/>
    <w:rsid w:val="0073295D"/>
    <w:rsid w:val="007534D0"/>
    <w:rsid w:val="00753A03"/>
    <w:rsid w:val="007C7132"/>
    <w:rsid w:val="007C74F1"/>
    <w:rsid w:val="007D7C36"/>
    <w:rsid w:val="007F7E9D"/>
    <w:rsid w:val="00800F3F"/>
    <w:rsid w:val="00802590"/>
    <w:rsid w:val="0081105B"/>
    <w:rsid w:val="008142F0"/>
    <w:rsid w:val="00880F0F"/>
    <w:rsid w:val="00933F02"/>
    <w:rsid w:val="009423F3"/>
    <w:rsid w:val="00943D91"/>
    <w:rsid w:val="00A24099"/>
    <w:rsid w:val="00A275D2"/>
    <w:rsid w:val="00A324CB"/>
    <w:rsid w:val="00A4412F"/>
    <w:rsid w:val="00B25A8F"/>
    <w:rsid w:val="00B420C8"/>
    <w:rsid w:val="00BB7E85"/>
    <w:rsid w:val="00C53007"/>
    <w:rsid w:val="00C54D61"/>
    <w:rsid w:val="00C803D6"/>
    <w:rsid w:val="00CD135B"/>
    <w:rsid w:val="00CE0589"/>
    <w:rsid w:val="00CE7D26"/>
    <w:rsid w:val="00D9520E"/>
    <w:rsid w:val="00DB4EB5"/>
    <w:rsid w:val="00E21560"/>
    <w:rsid w:val="00E226D6"/>
    <w:rsid w:val="00E3512B"/>
    <w:rsid w:val="00E43838"/>
    <w:rsid w:val="00E5532B"/>
    <w:rsid w:val="00E81789"/>
    <w:rsid w:val="00E928E3"/>
    <w:rsid w:val="00EB296B"/>
    <w:rsid w:val="00F54BEB"/>
    <w:rsid w:val="00F63D35"/>
    <w:rsid w:val="00F6525D"/>
    <w:rsid w:val="00FA753B"/>
    <w:rsid w:val="00FC08FD"/>
    <w:rsid w:val="00FD5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D78185"/>
  <w15:chartTrackingRefBased/>
  <w15:docId w15:val="{5DF4D45D-41EC-4432-94E4-02BDCBBB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03"/>
    <w:pPr>
      <w:spacing w:after="200" w:line="240" w:lineRule="auto"/>
    </w:pPr>
  </w:style>
  <w:style w:type="paragraph" w:styleId="Heading1">
    <w:name w:val="heading 1"/>
    <w:basedOn w:val="Normal"/>
    <w:next w:val="Normal"/>
    <w:link w:val="Heading1Char"/>
    <w:uiPriority w:val="9"/>
    <w:qFormat/>
    <w:rsid w:val="00496FA9"/>
    <w:pPr>
      <w:keepNext/>
      <w:spacing w:before="3120" w:after="1080"/>
      <w:outlineLvl w:val="0"/>
    </w:pPr>
    <w:rPr>
      <w:rFonts w:ascii="Calibri Light" w:eastAsia="MingLiU" w:hAnsi="Calibri Light" w:cs="Mangal"/>
      <w:b/>
      <w:sz w:val="48"/>
      <w:szCs w:val="32"/>
    </w:rPr>
  </w:style>
  <w:style w:type="paragraph" w:styleId="Heading2">
    <w:name w:val="heading 2"/>
    <w:basedOn w:val="Normal"/>
    <w:next w:val="Normal"/>
    <w:link w:val="Heading2Char"/>
    <w:uiPriority w:val="9"/>
    <w:unhideWhenUsed/>
    <w:qFormat/>
    <w:rsid w:val="00496FA9"/>
    <w:pPr>
      <w:keepNext/>
      <w:tabs>
        <w:tab w:val="left" w:pos="567"/>
      </w:tabs>
      <w:spacing w:after="120"/>
      <w:ind w:left="567" w:hanging="567"/>
      <w:outlineLvl w:val="1"/>
    </w:pPr>
    <w:rPr>
      <w:rFonts w:ascii="Calibri Light" w:eastAsia="MingLiU" w:hAnsi="Calibri Light" w:cs="Mangal"/>
      <w:b/>
      <w:sz w:val="36"/>
      <w:szCs w:val="26"/>
    </w:rPr>
  </w:style>
  <w:style w:type="paragraph" w:styleId="Heading3">
    <w:name w:val="heading 3"/>
    <w:basedOn w:val="Normal"/>
    <w:next w:val="Normal"/>
    <w:link w:val="Heading3Char"/>
    <w:uiPriority w:val="9"/>
    <w:unhideWhenUsed/>
    <w:qFormat/>
    <w:rsid w:val="00496FA9"/>
    <w:pPr>
      <w:keepNext/>
      <w:tabs>
        <w:tab w:val="left" w:pos="567"/>
      </w:tabs>
      <w:spacing w:after="120"/>
      <w:ind w:left="567" w:hanging="567"/>
      <w:outlineLvl w:val="2"/>
    </w:pPr>
    <w:rPr>
      <w:rFonts w:ascii="Calibri Light" w:eastAsia="MingLiU" w:hAnsi="Calibri Light" w:cs="Mangal"/>
      <w:b/>
      <w:sz w:val="30"/>
      <w:szCs w:val="24"/>
    </w:rPr>
  </w:style>
  <w:style w:type="paragraph" w:styleId="Heading4">
    <w:name w:val="heading 4"/>
    <w:basedOn w:val="Normal"/>
    <w:next w:val="Normal"/>
    <w:link w:val="Heading4Char"/>
    <w:uiPriority w:val="9"/>
    <w:unhideWhenUsed/>
    <w:qFormat/>
    <w:rsid w:val="0004046F"/>
    <w:pPr>
      <w:keepNext/>
      <w:keepLines/>
      <w:spacing w:after="120"/>
      <w:outlineLvl w:val="3"/>
    </w:pPr>
    <w:rPr>
      <w:rFonts w:ascii="Calibri Light" w:eastAsia="MingLiU" w:hAnsi="Calibri Light" w:cs="Mangal"/>
      <w:b/>
      <w:bCs/>
      <w:sz w:val="24"/>
      <w:szCs w:val="24"/>
      <w:lang w:eastAsia="zh-TW"/>
    </w:rPr>
  </w:style>
  <w:style w:type="paragraph" w:styleId="Heading5">
    <w:name w:val="heading 5"/>
    <w:basedOn w:val="Normal"/>
    <w:next w:val="Normal"/>
    <w:link w:val="Heading5Char"/>
    <w:uiPriority w:val="9"/>
    <w:unhideWhenUsed/>
    <w:qFormat/>
    <w:rsid w:val="00447ABA"/>
    <w:pPr>
      <w:keepNext/>
      <w:keepLines/>
      <w:numPr>
        <w:ilvl w:val="4"/>
        <w:numId w:val="17"/>
      </w:numPr>
      <w:spacing w:after="60"/>
      <w:outlineLvl w:val="4"/>
    </w:pPr>
    <w:rPr>
      <w:rFonts w:ascii="Calibri Light" w:eastAsia="MingLiU" w:hAnsi="Calibri Light" w:cs="Mangal"/>
      <w:b/>
      <w:lang w:eastAsia="zh-TW"/>
    </w:rPr>
  </w:style>
  <w:style w:type="paragraph" w:styleId="Heading6">
    <w:name w:val="heading 6"/>
    <w:basedOn w:val="Normal"/>
    <w:next w:val="Normal"/>
    <w:link w:val="Heading6Char"/>
    <w:uiPriority w:val="9"/>
    <w:unhideWhenUsed/>
    <w:qFormat/>
    <w:rsid w:val="00447ABA"/>
    <w:pPr>
      <w:keepNext/>
      <w:keepLines/>
      <w:numPr>
        <w:ilvl w:val="5"/>
        <w:numId w:val="17"/>
      </w:numPr>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496FA9"/>
    <w:pPr>
      <w:keepNext/>
      <w:keepLines/>
      <w:numPr>
        <w:ilvl w:val="6"/>
        <w:numId w:val="17"/>
      </w:numPr>
      <w:spacing w:before="40" w:after="0"/>
      <w:outlineLvl w:val="6"/>
    </w:pPr>
    <w:rPr>
      <w:rFonts w:asciiTheme="majorHAnsi" w:eastAsiaTheme="majorEastAsia" w:hAnsiTheme="majorHAnsi" w:cstheme="majorBidi"/>
      <w:i/>
      <w:iCs/>
      <w:color w:val="0A2A44" w:themeColor="accent1" w:themeShade="7F"/>
    </w:rPr>
  </w:style>
  <w:style w:type="paragraph" w:styleId="Heading8">
    <w:name w:val="heading 8"/>
    <w:basedOn w:val="Normal"/>
    <w:next w:val="Normal"/>
    <w:link w:val="Heading8Char"/>
    <w:uiPriority w:val="9"/>
    <w:semiHidden/>
    <w:unhideWhenUsed/>
    <w:qFormat/>
    <w:rsid w:val="00496FA9"/>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6FA9"/>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13AA"/>
    <w:pPr>
      <w:tabs>
        <w:tab w:val="center" w:pos="4513"/>
        <w:tab w:val="right" w:pos="9026"/>
      </w:tabs>
      <w:spacing w:after="0"/>
    </w:pPr>
  </w:style>
  <w:style w:type="character" w:customStyle="1" w:styleId="HeaderChar">
    <w:name w:val="Header Char"/>
    <w:basedOn w:val="DefaultParagraphFont"/>
    <w:link w:val="Header"/>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447ABA"/>
    <w:rPr>
      <w:rFonts w:ascii="Calibri Light" w:eastAsia="MingLiU" w:hAnsi="Calibri Light" w:cs="Mangal"/>
      <w:b/>
      <w:sz w:val="48"/>
      <w:szCs w:val="32"/>
    </w:rPr>
  </w:style>
  <w:style w:type="character" w:customStyle="1" w:styleId="Heading2Char">
    <w:name w:val="Heading 2 Char"/>
    <w:basedOn w:val="DefaultParagraphFont"/>
    <w:link w:val="Heading2"/>
    <w:uiPriority w:val="9"/>
    <w:rsid w:val="00496FA9"/>
    <w:rPr>
      <w:rFonts w:ascii="Calibri Light" w:eastAsia="MingLiU" w:hAnsi="Calibri Light" w:cs="Mangal"/>
      <w:b/>
      <w:sz w:val="36"/>
      <w:szCs w:val="26"/>
    </w:rPr>
  </w:style>
  <w:style w:type="character" w:customStyle="1" w:styleId="Heading3Char">
    <w:name w:val="Heading 3 Char"/>
    <w:basedOn w:val="DefaultParagraphFont"/>
    <w:link w:val="Heading3"/>
    <w:uiPriority w:val="9"/>
    <w:rsid w:val="00496FA9"/>
    <w:rPr>
      <w:rFonts w:ascii="Calibri Light" w:eastAsia="MingLiU" w:hAnsi="Calibri Light" w:cs="Mangal"/>
      <w:b/>
      <w:sz w:val="30"/>
      <w:szCs w:val="24"/>
    </w:rPr>
  </w:style>
  <w:style w:type="character" w:customStyle="1" w:styleId="Heading4Char">
    <w:name w:val="Heading 4 Char"/>
    <w:basedOn w:val="DefaultParagraphFont"/>
    <w:link w:val="Heading4"/>
    <w:uiPriority w:val="9"/>
    <w:rsid w:val="00447ABA"/>
    <w:rPr>
      <w:rFonts w:ascii="Calibri Light" w:eastAsia="MingLiU" w:hAnsi="Calibri Light" w:cs="Mangal"/>
      <w:b/>
      <w:bCs/>
      <w:sz w:val="24"/>
      <w:szCs w:val="24"/>
      <w:lang w:eastAsia="zh-TW"/>
    </w:rPr>
  </w:style>
  <w:style w:type="character" w:customStyle="1" w:styleId="Heading5Char">
    <w:name w:val="Heading 5 Char"/>
    <w:basedOn w:val="DefaultParagraphFont"/>
    <w:link w:val="Heading5"/>
    <w:uiPriority w:val="9"/>
    <w:rsid w:val="00447ABA"/>
    <w:rPr>
      <w:rFonts w:ascii="Calibri Light" w:eastAsia="MingLiU" w:hAnsi="Calibri Light" w:cs="Mangal"/>
      <w:b/>
      <w:lang w:eastAsia="zh-TW"/>
    </w:rPr>
  </w:style>
  <w:style w:type="paragraph" w:styleId="FootnoteText">
    <w:name w:val="footnote text"/>
    <w:basedOn w:val="Normal"/>
    <w:link w:val="FootnoteTextChar"/>
    <w:uiPriority w:val="99"/>
    <w:unhideWhenUsed/>
    <w:rsid w:val="005113AA"/>
    <w:pPr>
      <w:spacing w:after="0"/>
    </w:pPr>
    <w:rPr>
      <w:sz w:val="20"/>
      <w:szCs w:val="20"/>
    </w:rPr>
  </w:style>
  <w:style w:type="character" w:customStyle="1" w:styleId="FootnoteTextChar">
    <w:name w:val="Footnote Text Char"/>
    <w:basedOn w:val="DefaultParagraphFont"/>
    <w:link w:val="FootnoteText"/>
    <w:uiPriority w:val="99"/>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uiPriority w:val="12"/>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496FA9"/>
    <w:pPr>
      <w:ind w:left="0" w:firstLine="0"/>
    </w:pPr>
    <w:rPr>
      <w:sz w:val="32"/>
    </w:rPr>
  </w:style>
  <w:style w:type="paragraph" w:styleId="ListParagraph">
    <w:name w:val="List Paragraph"/>
    <w:aliases w:val="List Paragraph—numbers"/>
    <w:basedOn w:val="Normal"/>
    <w:link w:val="ListParagraphChar"/>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496FA9"/>
    <w:pPr>
      <w:ind w:left="0" w:firstLine="0"/>
    </w:pPr>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7C7132"/>
    <w:pPr>
      <w:keepNext/>
      <w:tabs>
        <w:tab w:val="right" w:leader="dot" w:pos="9072"/>
      </w:tabs>
      <w:spacing w:before="120" w:after="0"/>
      <w:ind w:left="284" w:right="567" w:hanging="284"/>
    </w:pPr>
    <w:rPr>
      <w:b/>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customStyle="1" w:styleId="Heading6Char">
    <w:name w:val="Heading 6 Char"/>
    <w:basedOn w:val="DefaultParagraphFont"/>
    <w:link w:val="Heading6"/>
    <w:uiPriority w:val="9"/>
    <w:rsid w:val="00447ABA"/>
    <w:rPr>
      <w:rFonts w:asciiTheme="majorHAnsi" w:eastAsiaTheme="majorEastAsia" w:hAnsiTheme="majorHAnsi" w:cstheme="majorBidi"/>
    </w:rPr>
  </w:style>
  <w:style w:type="paragraph" w:customStyle="1" w:styleId="Listparagraphbulletssecondlevel">
    <w:name w:val="List paragraph—bullets—second level"/>
    <w:basedOn w:val="Listparagraphbullets"/>
    <w:qFormat/>
    <w:rsid w:val="00CE7D26"/>
    <w:pPr>
      <w:ind w:left="1134"/>
    </w:pPr>
  </w:style>
  <w:style w:type="character" w:customStyle="1" w:styleId="Heading7Char">
    <w:name w:val="Heading 7 Char"/>
    <w:basedOn w:val="DefaultParagraphFont"/>
    <w:link w:val="Heading7"/>
    <w:uiPriority w:val="9"/>
    <w:semiHidden/>
    <w:rsid w:val="00496FA9"/>
    <w:rPr>
      <w:rFonts w:asciiTheme="majorHAnsi" w:eastAsiaTheme="majorEastAsia" w:hAnsiTheme="majorHAnsi" w:cstheme="majorBidi"/>
      <w:i/>
      <w:iCs/>
      <w:color w:val="0A2A44" w:themeColor="accent1" w:themeShade="7F"/>
    </w:rPr>
  </w:style>
  <w:style w:type="character" w:customStyle="1" w:styleId="Heading8Char">
    <w:name w:val="Heading 8 Char"/>
    <w:basedOn w:val="DefaultParagraphFont"/>
    <w:link w:val="Heading8"/>
    <w:uiPriority w:val="9"/>
    <w:semiHidden/>
    <w:rsid w:val="00496F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6FA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5"/>
    <w:qFormat/>
    <w:rsid w:val="00496FA9"/>
    <w:pPr>
      <w:pBdr>
        <w:bottom w:val="single" w:sz="8" w:space="4" w:color="5B9BD5"/>
      </w:pBdr>
      <w:spacing w:before="240" w:after="300"/>
    </w:pPr>
    <w:rPr>
      <w:rFonts w:ascii="Calibri" w:eastAsia="Calibri" w:hAnsi="Calibri" w:cs="Calibri"/>
      <w:color w:val="323E4F"/>
      <w:sz w:val="52"/>
      <w:szCs w:val="52"/>
    </w:rPr>
  </w:style>
  <w:style w:type="character" w:customStyle="1" w:styleId="TitleChar">
    <w:name w:val="Title Char"/>
    <w:basedOn w:val="DefaultParagraphFont"/>
    <w:link w:val="Title"/>
    <w:uiPriority w:val="15"/>
    <w:rsid w:val="00496FA9"/>
    <w:rPr>
      <w:rFonts w:ascii="Calibri" w:eastAsia="Calibri" w:hAnsi="Calibri" w:cs="Calibri"/>
      <w:color w:val="323E4F"/>
      <w:sz w:val="52"/>
      <w:szCs w:val="52"/>
    </w:rPr>
  </w:style>
  <w:style w:type="paragraph" w:styleId="Subtitle">
    <w:name w:val="Subtitle"/>
    <w:basedOn w:val="Normal"/>
    <w:next w:val="Normal"/>
    <w:link w:val="SubtitleChar"/>
    <w:uiPriority w:val="15"/>
    <w:qFormat/>
    <w:rsid w:val="00496FA9"/>
    <w:pPr>
      <w:spacing w:before="1000" w:after="1000"/>
    </w:pPr>
    <w:rPr>
      <w:rFonts w:ascii="Calibri" w:eastAsia="Calibri" w:hAnsi="Calibri" w:cs="Calibri"/>
      <w:b/>
      <w:sz w:val="36"/>
      <w:szCs w:val="36"/>
    </w:rPr>
  </w:style>
  <w:style w:type="character" w:customStyle="1" w:styleId="SubtitleChar">
    <w:name w:val="Subtitle Char"/>
    <w:basedOn w:val="DefaultParagraphFont"/>
    <w:link w:val="Subtitle"/>
    <w:uiPriority w:val="15"/>
    <w:rsid w:val="00496FA9"/>
    <w:rPr>
      <w:rFonts w:ascii="Calibri" w:eastAsia="Calibri" w:hAnsi="Calibri" w:cs="Calibri"/>
      <w:b/>
      <w:sz w:val="36"/>
      <w:szCs w:val="36"/>
    </w:rPr>
  </w:style>
  <w:style w:type="paragraph" w:styleId="BalloonText">
    <w:name w:val="Balloon Text"/>
    <w:basedOn w:val="Normal"/>
    <w:link w:val="BalloonTextChar"/>
    <w:uiPriority w:val="99"/>
    <w:semiHidden/>
    <w:unhideWhenUsed/>
    <w:rsid w:val="00496FA9"/>
    <w:pPr>
      <w:spacing w:after="0"/>
    </w:pPr>
    <w:rPr>
      <w:rFonts w:ascii="Times New Roman" w:eastAsia="Calibri" w:hAnsi="Times New Roman" w:cs="Times New Roman"/>
      <w:sz w:val="18"/>
      <w:szCs w:val="18"/>
    </w:rPr>
  </w:style>
  <w:style w:type="character" w:customStyle="1" w:styleId="BalloonTextChar">
    <w:name w:val="Balloon Text Char"/>
    <w:basedOn w:val="DefaultParagraphFont"/>
    <w:link w:val="BalloonText"/>
    <w:uiPriority w:val="99"/>
    <w:semiHidden/>
    <w:rsid w:val="00496FA9"/>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496FA9"/>
    <w:rPr>
      <w:sz w:val="16"/>
      <w:szCs w:val="16"/>
    </w:rPr>
  </w:style>
  <w:style w:type="paragraph" w:styleId="CommentText">
    <w:name w:val="annotation text"/>
    <w:basedOn w:val="Normal"/>
    <w:link w:val="CommentTextChar"/>
    <w:uiPriority w:val="99"/>
    <w:semiHidden/>
    <w:unhideWhenUsed/>
    <w:rsid w:val="00496FA9"/>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496FA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6FA9"/>
    <w:rPr>
      <w:b/>
      <w:bCs/>
    </w:rPr>
  </w:style>
  <w:style w:type="character" w:customStyle="1" w:styleId="CommentSubjectChar">
    <w:name w:val="Comment Subject Char"/>
    <w:basedOn w:val="CommentTextChar"/>
    <w:link w:val="CommentSubject"/>
    <w:uiPriority w:val="99"/>
    <w:semiHidden/>
    <w:rsid w:val="00496FA9"/>
    <w:rPr>
      <w:rFonts w:ascii="Calibri" w:eastAsia="Calibri" w:hAnsi="Calibri" w:cs="Calibri"/>
      <w:b/>
      <w:bCs/>
      <w:sz w:val="20"/>
      <w:szCs w:val="20"/>
    </w:rPr>
  </w:style>
  <w:style w:type="paragraph" w:customStyle="1" w:styleId="Bulletlevel">
    <w:name w:val="Bullet level"/>
    <w:basedOn w:val="Normal"/>
    <w:qFormat/>
    <w:rsid w:val="00496FA9"/>
    <w:pPr>
      <w:numPr>
        <w:numId w:val="24"/>
      </w:numPr>
      <w:spacing w:after="240"/>
      <w:ind w:left="360"/>
      <w:contextualSpacing/>
    </w:pPr>
  </w:style>
  <w:style w:type="paragraph" w:customStyle="1" w:styleId="Tableheading">
    <w:name w:val="Table heading"/>
    <w:basedOn w:val="Normal"/>
    <w:next w:val="Normal"/>
    <w:rsid w:val="00496FA9"/>
    <w:pPr>
      <w:spacing w:after="0"/>
    </w:pPr>
    <w:rPr>
      <w:rFonts w:eastAsia="Times New Roman" w:cs="Times New Roman"/>
      <w:b/>
      <w:bCs/>
      <w:szCs w:val="20"/>
    </w:rPr>
  </w:style>
  <w:style w:type="paragraph" w:customStyle="1" w:styleId="Tableheadingcentred">
    <w:name w:val="Table heading centred"/>
    <w:basedOn w:val="Normal"/>
    <w:next w:val="Normal"/>
    <w:rsid w:val="00496FA9"/>
    <w:pPr>
      <w:spacing w:after="0"/>
      <w:jc w:val="center"/>
    </w:pPr>
    <w:rPr>
      <w:rFonts w:eastAsia="Times New Roman" w:cs="Times New Roman"/>
      <w:b/>
      <w:bCs/>
      <w:szCs w:val="20"/>
    </w:rPr>
  </w:style>
  <w:style w:type="paragraph" w:customStyle="1" w:styleId="Normal-monthyearforcoverpage">
    <w:name w:val="Normal - month/year for cover page"/>
    <w:basedOn w:val="Normal"/>
    <w:next w:val="Normal"/>
    <w:rsid w:val="00496FA9"/>
    <w:pPr>
      <w:spacing w:after="240"/>
    </w:pPr>
    <w:rPr>
      <w:sz w:val="24"/>
      <w:szCs w:val="24"/>
    </w:rPr>
  </w:style>
  <w:style w:type="paragraph" w:customStyle="1" w:styleId="Bulletlevel1">
    <w:name w:val="Bullet level 1"/>
    <w:basedOn w:val="Normal"/>
    <w:qFormat/>
    <w:rsid w:val="00496FA9"/>
    <w:pPr>
      <w:spacing w:after="240"/>
      <w:ind w:left="567" w:hanging="567"/>
      <w:contextualSpacing/>
    </w:pPr>
  </w:style>
  <w:style w:type="paragraph" w:customStyle="1" w:styleId="Heading2-notshowingincontentsindocument">
    <w:name w:val="Heading 2 - not showing in contents in document"/>
    <w:basedOn w:val="Normal"/>
    <w:next w:val="Normal"/>
    <w:rsid w:val="00496FA9"/>
    <w:pPr>
      <w:keepNext/>
      <w:outlineLvl w:val="1"/>
    </w:pPr>
    <w:rPr>
      <w:rFonts w:asciiTheme="majorHAnsi" w:hAnsiTheme="majorHAnsi"/>
      <w:b/>
      <w:sz w:val="32"/>
      <w:szCs w:val="36"/>
    </w:rPr>
  </w:style>
  <w:style w:type="paragraph" w:customStyle="1" w:styleId="Heading3-notshowingincontentsindocument">
    <w:name w:val="Heading 3 - not showing in contents in document"/>
    <w:basedOn w:val="Normal"/>
    <w:next w:val="Normal"/>
    <w:rsid w:val="00496FA9"/>
    <w:pPr>
      <w:spacing w:after="240"/>
      <w:outlineLvl w:val="2"/>
    </w:pPr>
    <w:rPr>
      <w:color w:val="07478C"/>
      <w:sz w:val="26"/>
      <w:szCs w:val="26"/>
    </w:rPr>
  </w:style>
  <w:style w:type="paragraph" w:customStyle="1" w:styleId="Heading2-notshowing">
    <w:name w:val="Heading 2 - not showing"/>
    <w:basedOn w:val="Heading2"/>
    <w:qFormat/>
    <w:rsid w:val="00496FA9"/>
    <w:pPr>
      <w:ind w:left="0" w:firstLine="0"/>
    </w:pPr>
    <w:rPr>
      <w:rFonts w:asciiTheme="majorHAnsi" w:eastAsiaTheme="majorEastAsia" w:hAnsiTheme="majorHAnsi" w:cstheme="majorBidi"/>
      <w:color w:val="262626" w:themeColor="text1" w:themeTint="D9"/>
      <w:sz w:val="32"/>
    </w:rPr>
  </w:style>
  <w:style w:type="paragraph" w:customStyle="1" w:styleId="Heading3-notshowing">
    <w:name w:val="Heading 3 - not showing"/>
    <w:basedOn w:val="Heading3"/>
    <w:qFormat/>
    <w:rsid w:val="00496FA9"/>
    <w:pPr>
      <w:ind w:left="0" w:firstLine="0"/>
    </w:pPr>
    <w:rPr>
      <w:rFonts w:asciiTheme="majorHAnsi" w:eastAsiaTheme="majorEastAsia" w:hAnsiTheme="majorHAnsi" w:cstheme="majorBidi"/>
      <w:color w:val="262626" w:themeColor="text1" w:themeTint="D9"/>
      <w:sz w:val="26"/>
    </w:rPr>
  </w:style>
  <w:style w:type="paragraph" w:styleId="BodyText">
    <w:name w:val="Body Text"/>
    <w:basedOn w:val="Normal"/>
    <w:link w:val="BodyTextChar"/>
    <w:rsid w:val="00496FA9"/>
    <w:pPr>
      <w:spacing w:before="240" w:after="240"/>
    </w:pPr>
    <w:rPr>
      <w:rFonts w:ascii="Calibri" w:hAnsi="Calibri"/>
    </w:rPr>
  </w:style>
  <w:style w:type="character" w:customStyle="1" w:styleId="BodyTextChar">
    <w:name w:val="Body Text Char"/>
    <w:basedOn w:val="DefaultParagraphFont"/>
    <w:link w:val="BodyText"/>
    <w:rsid w:val="00496FA9"/>
    <w:rPr>
      <w:rFonts w:ascii="Calibri" w:hAnsi="Calibri"/>
    </w:rPr>
  </w:style>
  <w:style w:type="paragraph" w:customStyle="1" w:styleId="Titleheading">
    <w:name w:val="Title heading"/>
    <w:basedOn w:val="Normal"/>
    <w:next w:val="BodyText"/>
    <w:uiPriority w:val="15"/>
    <w:qFormat/>
    <w:rsid w:val="00496FA9"/>
    <w:pPr>
      <w:spacing w:before="480" w:after="360" w:line="440" w:lineRule="atLeast"/>
    </w:pPr>
    <w:rPr>
      <w:color w:val="005391"/>
      <w:sz w:val="60"/>
    </w:rPr>
  </w:style>
  <w:style w:type="paragraph" w:customStyle="1" w:styleId="Tablecellheading">
    <w:name w:val="Table cell heading"/>
    <w:basedOn w:val="Tabletext"/>
    <w:uiPriority w:val="12"/>
    <w:qFormat/>
    <w:rsid w:val="00496FA9"/>
    <w:pPr>
      <w:keepNext/>
      <w:spacing w:before="120" w:after="120"/>
    </w:pPr>
    <w:rPr>
      <w:rFonts w:ascii="Calibri" w:eastAsia="Calibri" w:hAnsi="Calibri"/>
      <w:bCs/>
      <w:color w:val="FFFFFF"/>
      <w:sz w:val="21"/>
      <w:szCs w:val="22"/>
      <w:lang w:eastAsia="en-AU"/>
    </w:rPr>
  </w:style>
  <w:style w:type="paragraph" w:styleId="Caption">
    <w:name w:val="caption"/>
    <w:basedOn w:val="Normal"/>
    <w:next w:val="Normal"/>
    <w:uiPriority w:val="35"/>
    <w:semiHidden/>
    <w:qFormat/>
    <w:rsid w:val="00496FA9"/>
    <w:pPr>
      <w:tabs>
        <w:tab w:val="left" w:pos="1021"/>
      </w:tabs>
      <w:spacing w:before="240" w:after="120"/>
      <w:ind w:left="1021" w:hanging="1021"/>
    </w:pPr>
    <w:rPr>
      <w:rFonts w:ascii="Calibri" w:hAnsi="Calibri"/>
      <w:b/>
      <w:bCs/>
      <w:color w:val="00728F"/>
      <w:sz w:val="18"/>
      <w:szCs w:val="18"/>
    </w:rPr>
  </w:style>
  <w:style w:type="paragraph" w:customStyle="1" w:styleId="Tablecaption">
    <w:name w:val="Table caption"/>
    <w:basedOn w:val="Caption"/>
    <w:next w:val="Tabledescription"/>
    <w:uiPriority w:val="11"/>
    <w:qFormat/>
    <w:rsid w:val="00496FA9"/>
    <w:pPr>
      <w:keepNext/>
    </w:pPr>
    <w:rPr>
      <w:color w:val="0072B9"/>
    </w:rPr>
  </w:style>
  <w:style w:type="character" w:styleId="Strong">
    <w:name w:val="Strong"/>
    <w:basedOn w:val="DefaultParagraphFont"/>
    <w:uiPriority w:val="2"/>
    <w:qFormat/>
    <w:rsid w:val="00496FA9"/>
    <w:rPr>
      <w:b/>
      <w:bCs/>
    </w:rPr>
  </w:style>
  <w:style w:type="paragraph" w:customStyle="1" w:styleId="Tablebullet-Level1">
    <w:name w:val="Table bullet - Level 1"/>
    <w:basedOn w:val="Tabletext"/>
    <w:uiPriority w:val="13"/>
    <w:qFormat/>
    <w:rsid w:val="00496FA9"/>
    <w:pPr>
      <w:numPr>
        <w:numId w:val="25"/>
      </w:numPr>
      <w:spacing w:before="120" w:after="120"/>
    </w:pPr>
    <w:rPr>
      <w:rFonts w:ascii="Calibri" w:eastAsia="Calibri" w:hAnsi="Calibri"/>
      <w:sz w:val="21"/>
      <w:szCs w:val="22"/>
      <w:lang w:eastAsia="en-AU"/>
    </w:rPr>
  </w:style>
  <w:style w:type="paragraph" w:customStyle="1" w:styleId="Tabledescription">
    <w:name w:val="Table description"/>
    <w:basedOn w:val="Tablecaption"/>
    <w:uiPriority w:val="11"/>
    <w:qFormat/>
    <w:rsid w:val="00496FA9"/>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496FA9"/>
    <w:pPr>
      <w:keepLines/>
      <w:pageBreakBefore/>
      <w:numPr>
        <w:numId w:val="34"/>
      </w:numPr>
      <w:spacing w:before="240" w:after="120" w:line="400" w:lineRule="atLeast"/>
    </w:pPr>
    <w:rPr>
      <w:rFonts w:ascii="Cambria" w:eastAsiaTheme="majorEastAsia" w:hAnsi="Cambria" w:cstheme="majorBidi"/>
      <w:b w:val="0"/>
      <w:bCs/>
      <w:color w:val="0072B9"/>
      <w:sz w:val="36"/>
      <w:szCs w:val="28"/>
    </w:rPr>
  </w:style>
  <w:style w:type="paragraph" w:customStyle="1" w:styleId="Titlesub-heading">
    <w:name w:val="Title sub-heading"/>
    <w:basedOn w:val="Normal"/>
    <w:next w:val="BodyText"/>
    <w:uiPriority w:val="15"/>
    <w:qFormat/>
    <w:rsid w:val="00496FA9"/>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Endmatter-Heading2">
    <w:name w:val="End matter - Heading 2"/>
    <w:basedOn w:val="Heading2"/>
    <w:next w:val="BodyText"/>
    <w:uiPriority w:val="19"/>
    <w:qFormat/>
    <w:rsid w:val="00496FA9"/>
    <w:pPr>
      <w:keepLines/>
      <w:spacing w:before="240" w:after="200" w:line="280" w:lineRule="atLeast"/>
      <w:ind w:left="907" w:hanging="907"/>
    </w:pPr>
    <w:rPr>
      <w:rFonts w:ascii="Cambria" w:eastAsiaTheme="majorEastAsia" w:hAnsi="Cambria" w:cstheme="majorBidi"/>
      <w:b w:val="0"/>
      <w:bCs/>
      <w:color w:val="0072B9"/>
      <w:sz w:val="26"/>
    </w:rPr>
  </w:style>
  <w:style w:type="paragraph" w:customStyle="1" w:styleId="Bodybullet-Level1">
    <w:name w:val="Body bullet - Level 1"/>
    <w:basedOn w:val="BodyText"/>
    <w:uiPriority w:val="1"/>
    <w:qFormat/>
    <w:rsid w:val="00496FA9"/>
    <w:pPr>
      <w:spacing w:before="120" w:after="180"/>
      <w:ind w:left="340" w:hanging="340"/>
    </w:pPr>
  </w:style>
  <w:style w:type="paragraph" w:customStyle="1" w:styleId="Bodybullet-Level2">
    <w:name w:val="Body bullet - Level 2"/>
    <w:basedOn w:val="Bodybullet-Level1"/>
    <w:uiPriority w:val="1"/>
    <w:qFormat/>
    <w:rsid w:val="00496FA9"/>
    <w:pPr>
      <w:ind w:left="680"/>
    </w:pPr>
  </w:style>
  <w:style w:type="paragraph" w:customStyle="1" w:styleId="Bodybullet-Level3">
    <w:name w:val="Body bullet - Level 3"/>
    <w:basedOn w:val="Bodybullet-Level1"/>
    <w:uiPriority w:val="1"/>
    <w:qFormat/>
    <w:rsid w:val="00496FA9"/>
    <w:pPr>
      <w:ind w:left="1021" w:hanging="341"/>
    </w:pPr>
  </w:style>
  <w:style w:type="paragraph" w:customStyle="1" w:styleId="Tablebullet-Level2">
    <w:name w:val="Table bullet - Level 2"/>
    <w:basedOn w:val="Tablebullet-Level1"/>
    <w:uiPriority w:val="13"/>
    <w:qFormat/>
    <w:rsid w:val="00496FA9"/>
    <w:pPr>
      <w:numPr>
        <w:ilvl w:val="1"/>
      </w:numPr>
    </w:pPr>
  </w:style>
  <w:style w:type="paragraph" w:customStyle="1" w:styleId="Figurecaption">
    <w:name w:val="Figure caption"/>
    <w:basedOn w:val="Caption"/>
    <w:next w:val="Figuredescription"/>
    <w:link w:val="FigurecaptionCharChar"/>
    <w:uiPriority w:val="10"/>
    <w:qFormat/>
    <w:rsid w:val="00496FA9"/>
    <w:pPr>
      <w:keepNext/>
    </w:pPr>
    <w:rPr>
      <w:color w:val="0072B9"/>
    </w:rPr>
  </w:style>
  <w:style w:type="character" w:styleId="PageNumber">
    <w:name w:val="page number"/>
    <w:basedOn w:val="DefaultParagraphFont"/>
    <w:uiPriority w:val="49"/>
    <w:rsid w:val="00496FA9"/>
    <w:rPr>
      <w:color w:val="FFFFFF" w:themeColor="background1"/>
      <w:sz w:val="22"/>
    </w:rPr>
  </w:style>
  <w:style w:type="paragraph" w:customStyle="1" w:styleId="Figuredescription">
    <w:name w:val="Figure description"/>
    <w:basedOn w:val="Figurecaption"/>
    <w:uiPriority w:val="10"/>
    <w:qFormat/>
    <w:rsid w:val="00496FA9"/>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496FA9"/>
    <w:pPr>
      <w:numPr>
        <w:numId w:val="26"/>
      </w:numPr>
      <w:spacing w:before="120" w:after="180"/>
    </w:pPr>
  </w:style>
  <w:style w:type="paragraph" w:customStyle="1" w:styleId="Bodynumbered-Level2">
    <w:name w:val="Body numbered - Level 2"/>
    <w:basedOn w:val="Bodynumbered-Level1"/>
    <w:uiPriority w:val="1"/>
    <w:qFormat/>
    <w:rsid w:val="00496FA9"/>
    <w:pPr>
      <w:numPr>
        <w:ilvl w:val="1"/>
      </w:numPr>
    </w:pPr>
  </w:style>
  <w:style w:type="paragraph" w:customStyle="1" w:styleId="Bodynumbered-Level3">
    <w:name w:val="Body numbered - Level 3"/>
    <w:basedOn w:val="Bodynumbered-Level1"/>
    <w:uiPriority w:val="1"/>
    <w:qFormat/>
    <w:rsid w:val="00496FA9"/>
    <w:pPr>
      <w:numPr>
        <w:ilvl w:val="2"/>
      </w:numPr>
    </w:pPr>
  </w:style>
  <w:style w:type="paragraph" w:customStyle="1" w:styleId="Preliminaries-Heading1">
    <w:name w:val="Preliminaries - Heading 1"/>
    <w:basedOn w:val="Heading1"/>
    <w:next w:val="BodyText"/>
    <w:uiPriority w:val="18"/>
    <w:qFormat/>
    <w:rsid w:val="00496FA9"/>
    <w:pPr>
      <w:keepLines/>
      <w:spacing w:before="240" w:after="120" w:line="400" w:lineRule="atLeast"/>
    </w:pPr>
    <w:rPr>
      <w:rFonts w:ascii="Cambria" w:eastAsiaTheme="majorEastAsia" w:hAnsi="Cambria" w:cstheme="majorBidi"/>
      <w:b w:val="0"/>
      <w:bCs/>
      <w:color w:val="0072B9"/>
      <w:sz w:val="36"/>
      <w:szCs w:val="28"/>
    </w:rPr>
  </w:style>
  <w:style w:type="paragraph" w:customStyle="1" w:styleId="Preliminaries-Heading2">
    <w:name w:val="Preliminaries - Heading 2"/>
    <w:basedOn w:val="Heading2"/>
    <w:next w:val="BodyText"/>
    <w:uiPriority w:val="18"/>
    <w:qFormat/>
    <w:rsid w:val="00496FA9"/>
    <w:pPr>
      <w:keepLines/>
      <w:spacing w:before="240" w:after="200" w:line="280" w:lineRule="atLeast"/>
      <w:ind w:left="0" w:firstLine="0"/>
    </w:pPr>
    <w:rPr>
      <w:rFonts w:ascii="Cambria" w:eastAsiaTheme="majorEastAsia" w:hAnsi="Cambria" w:cstheme="majorBidi"/>
      <w:b w:val="0"/>
      <w:bCs/>
      <w:color w:val="0072B9"/>
      <w:sz w:val="26"/>
    </w:rPr>
  </w:style>
  <w:style w:type="paragraph" w:customStyle="1" w:styleId="Preliminaries-Heading3">
    <w:name w:val="Preliminaries - Heading 3"/>
    <w:basedOn w:val="Heading3"/>
    <w:next w:val="BodyText"/>
    <w:uiPriority w:val="18"/>
    <w:qFormat/>
    <w:rsid w:val="00496FA9"/>
    <w:pPr>
      <w:keepLines/>
      <w:spacing w:before="200"/>
      <w:ind w:left="0" w:firstLine="0"/>
    </w:pPr>
    <w:rPr>
      <w:rFonts w:ascii="Cambria" w:eastAsiaTheme="majorEastAsia" w:hAnsi="Cambria" w:cstheme="majorBidi"/>
      <w:bCs/>
      <w:color w:val="0072B9"/>
      <w:sz w:val="22"/>
      <w:szCs w:val="22"/>
    </w:rPr>
  </w:style>
  <w:style w:type="paragraph" w:customStyle="1" w:styleId="Bodytext-Indent">
    <w:name w:val="Body text - Indent"/>
    <w:basedOn w:val="BodyText"/>
    <w:next w:val="BodyText"/>
    <w:qFormat/>
    <w:rsid w:val="00496FA9"/>
    <w:pPr>
      <w:ind w:left="340"/>
    </w:pPr>
  </w:style>
  <w:style w:type="paragraph" w:customStyle="1" w:styleId="Boxtext">
    <w:name w:val="Box text"/>
    <w:basedOn w:val="BodyText"/>
    <w:uiPriority w:val="14"/>
    <w:qFormat/>
    <w:rsid w:val="00496FA9"/>
    <w:pPr>
      <w:pBdr>
        <w:top w:val="single" w:sz="4" w:space="8" w:color="0072B9"/>
        <w:left w:val="single" w:sz="4" w:space="8" w:color="0072B9"/>
        <w:bottom w:val="single" w:sz="4" w:space="8" w:color="0072B9"/>
        <w:right w:val="single" w:sz="4" w:space="0" w:color="0072B9"/>
      </w:pBdr>
      <w:shd w:val="clear" w:color="auto" w:fill="E7F5FF"/>
      <w:ind w:left="198"/>
    </w:pPr>
  </w:style>
  <w:style w:type="paragraph" w:customStyle="1" w:styleId="Boxheading">
    <w:name w:val="Box heading"/>
    <w:basedOn w:val="Boxtext"/>
    <w:next w:val="Boxtext"/>
    <w:uiPriority w:val="14"/>
    <w:qFormat/>
    <w:rsid w:val="00496FA9"/>
    <w:pPr>
      <w:spacing w:after="120"/>
    </w:pPr>
    <w:rPr>
      <w:rFonts w:asciiTheme="majorHAnsi" w:hAnsiTheme="majorHAnsi"/>
      <w:color w:val="0072B9"/>
      <w:sz w:val="28"/>
    </w:rPr>
  </w:style>
  <w:style w:type="paragraph" w:customStyle="1" w:styleId="Boxbullet">
    <w:name w:val="Box bullet"/>
    <w:basedOn w:val="Boxtext"/>
    <w:uiPriority w:val="15"/>
    <w:qFormat/>
    <w:rsid w:val="00496FA9"/>
    <w:pPr>
      <w:numPr>
        <w:numId w:val="27"/>
      </w:numPr>
      <w:spacing w:before="0" w:after="180"/>
      <w:ind w:left="652" w:hanging="454"/>
    </w:pPr>
  </w:style>
  <w:style w:type="paragraph" w:customStyle="1" w:styleId="Boxsub-heading">
    <w:name w:val="Box sub-heading"/>
    <w:basedOn w:val="Boxtext"/>
    <w:next w:val="Boxtext"/>
    <w:uiPriority w:val="14"/>
    <w:qFormat/>
    <w:rsid w:val="00496FA9"/>
    <w:rPr>
      <w:b/>
      <w:color w:val="0072B9"/>
    </w:rPr>
  </w:style>
  <w:style w:type="paragraph" w:customStyle="1" w:styleId="SourceNotes">
    <w:name w:val="Source/Notes"/>
    <w:basedOn w:val="BodyText"/>
    <w:next w:val="BodyText"/>
    <w:uiPriority w:val="10"/>
    <w:qFormat/>
    <w:rsid w:val="00496FA9"/>
    <w:pPr>
      <w:spacing w:before="0"/>
    </w:pPr>
    <w:rPr>
      <w:sz w:val="20"/>
    </w:rPr>
  </w:style>
  <w:style w:type="paragraph" w:customStyle="1" w:styleId="Boxcaption">
    <w:name w:val="Box caption"/>
    <w:basedOn w:val="Caption"/>
    <w:uiPriority w:val="14"/>
    <w:qFormat/>
    <w:rsid w:val="00496FA9"/>
  </w:style>
  <w:style w:type="paragraph" w:customStyle="1" w:styleId="Endmatter-Heading3">
    <w:name w:val="End matter - Heading 3"/>
    <w:basedOn w:val="Heading3"/>
    <w:next w:val="BodyText"/>
    <w:uiPriority w:val="19"/>
    <w:qFormat/>
    <w:rsid w:val="00496FA9"/>
    <w:pPr>
      <w:keepLines/>
      <w:spacing w:before="200"/>
      <w:ind w:left="907" w:hanging="907"/>
    </w:pPr>
    <w:rPr>
      <w:rFonts w:ascii="Cambria" w:eastAsiaTheme="majorEastAsia" w:hAnsi="Cambria" w:cstheme="majorBidi"/>
      <w:bCs/>
      <w:color w:val="0072B9"/>
      <w:sz w:val="22"/>
      <w:szCs w:val="22"/>
    </w:rPr>
  </w:style>
  <w:style w:type="paragraph" w:customStyle="1" w:styleId="Titledate">
    <w:name w:val="Title date"/>
    <w:basedOn w:val="Normal"/>
    <w:uiPriority w:val="16"/>
    <w:qFormat/>
    <w:rsid w:val="00496FA9"/>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Boxlist-Numbered">
    <w:name w:val="Box list - Numbered"/>
    <w:basedOn w:val="Boxtext"/>
    <w:uiPriority w:val="15"/>
    <w:qFormat/>
    <w:rsid w:val="00496FA9"/>
    <w:pPr>
      <w:numPr>
        <w:numId w:val="35"/>
      </w:numPr>
      <w:spacing w:before="120" w:after="180"/>
    </w:pPr>
  </w:style>
  <w:style w:type="paragraph" w:customStyle="1" w:styleId="Boxlist-Alpha">
    <w:name w:val="Box list - Alpha"/>
    <w:basedOn w:val="Boxtext"/>
    <w:uiPriority w:val="15"/>
    <w:qFormat/>
    <w:rsid w:val="00496FA9"/>
    <w:pPr>
      <w:numPr>
        <w:numId w:val="28"/>
      </w:numPr>
      <w:spacing w:before="120" w:after="0"/>
    </w:pPr>
  </w:style>
  <w:style w:type="paragraph" w:customStyle="1" w:styleId="FigureImagewithrule">
    <w:name w:val="Figure/Image with rule"/>
    <w:basedOn w:val="BodyText"/>
    <w:next w:val="SourceNotes"/>
    <w:uiPriority w:val="10"/>
    <w:qFormat/>
    <w:rsid w:val="00496FA9"/>
    <w:pPr>
      <w:pBdr>
        <w:bottom w:val="single" w:sz="4" w:space="8" w:color="00728F"/>
      </w:pBdr>
      <w:spacing w:after="0"/>
    </w:pPr>
  </w:style>
  <w:style w:type="paragraph" w:customStyle="1" w:styleId="Tablelist-Numbered">
    <w:name w:val="Table list - Numbered"/>
    <w:basedOn w:val="Tabletext"/>
    <w:uiPriority w:val="13"/>
    <w:qFormat/>
    <w:rsid w:val="00496FA9"/>
    <w:pPr>
      <w:numPr>
        <w:numId w:val="29"/>
      </w:numPr>
      <w:spacing w:before="120" w:after="120"/>
    </w:pPr>
    <w:rPr>
      <w:rFonts w:ascii="Calibri" w:eastAsia="Calibri" w:hAnsi="Calibri"/>
      <w:sz w:val="21"/>
      <w:szCs w:val="22"/>
      <w:lang w:eastAsia="en-AU"/>
    </w:rPr>
  </w:style>
  <w:style w:type="paragraph" w:customStyle="1" w:styleId="Tablecellsub-heading">
    <w:name w:val="Table cell sub-heading"/>
    <w:basedOn w:val="Tablecellheading"/>
    <w:uiPriority w:val="12"/>
    <w:qFormat/>
    <w:rsid w:val="00496FA9"/>
    <w:rPr>
      <w:color w:val="auto"/>
    </w:rPr>
  </w:style>
  <w:style w:type="character" w:styleId="Emphasis">
    <w:name w:val="Emphasis"/>
    <w:basedOn w:val="DefaultParagraphFont"/>
    <w:uiPriority w:val="20"/>
    <w:qFormat/>
    <w:rsid w:val="00496FA9"/>
    <w:rPr>
      <w:i/>
      <w:iCs/>
    </w:rPr>
  </w:style>
  <w:style w:type="numbering" w:styleId="111111">
    <w:name w:val="Outline List 2"/>
    <w:basedOn w:val="NoList"/>
    <w:uiPriority w:val="99"/>
    <w:semiHidden/>
    <w:unhideWhenUsed/>
    <w:rsid w:val="00496FA9"/>
    <w:pPr>
      <w:numPr>
        <w:numId w:val="30"/>
      </w:numPr>
    </w:pPr>
  </w:style>
  <w:style w:type="numbering" w:styleId="1ai">
    <w:name w:val="Outline List 1"/>
    <w:basedOn w:val="NoList"/>
    <w:uiPriority w:val="99"/>
    <w:semiHidden/>
    <w:unhideWhenUsed/>
    <w:rsid w:val="00496FA9"/>
    <w:pPr>
      <w:numPr>
        <w:numId w:val="31"/>
      </w:numPr>
    </w:pPr>
  </w:style>
  <w:style w:type="numbering" w:styleId="ArticleSection">
    <w:name w:val="Outline List 3"/>
    <w:basedOn w:val="NoList"/>
    <w:uiPriority w:val="99"/>
    <w:semiHidden/>
    <w:unhideWhenUsed/>
    <w:rsid w:val="00496FA9"/>
    <w:pPr>
      <w:numPr>
        <w:numId w:val="32"/>
      </w:numPr>
    </w:pPr>
  </w:style>
  <w:style w:type="paragraph" w:styleId="Bibliography">
    <w:name w:val="Bibliography"/>
    <w:basedOn w:val="Normal"/>
    <w:next w:val="Normal"/>
    <w:uiPriority w:val="37"/>
    <w:semiHidden/>
    <w:unhideWhenUsed/>
    <w:rsid w:val="00496FA9"/>
    <w:pPr>
      <w:spacing w:before="240" w:after="0"/>
    </w:pPr>
    <w:rPr>
      <w:rFonts w:ascii="Calibri" w:hAnsi="Calibri"/>
    </w:rPr>
  </w:style>
  <w:style w:type="paragraph" w:styleId="BlockText">
    <w:name w:val="Block Text"/>
    <w:basedOn w:val="Normal"/>
    <w:uiPriority w:val="99"/>
    <w:semiHidden/>
    <w:rsid w:val="00496FA9"/>
    <w:pPr>
      <w:pBdr>
        <w:top w:val="single" w:sz="2" w:space="10" w:color="155589" w:themeColor="accent1" w:shadow="1" w:frame="1"/>
        <w:left w:val="single" w:sz="2" w:space="10" w:color="155589" w:themeColor="accent1" w:shadow="1" w:frame="1"/>
        <w:bottom w:val="single" w:sz="2" w:space="10" w:color="155589" w:themeColor="accent1" w:shadow="1" w:frame="1"/>
        <w:right w:val="single" w:sz="2" w:space="10" w:color="155589" w:themeColor="accent1" w:shadow="1" w:frame="1"/>
      </w:pBdr>
      <w:spacing w:before="240" w:after="0"/>
      <w:ind w:left="1152" w:right="1152"/>
    </w:pPr>
    <w:rPr>
      <w:rFonts w:eastAsiaTheme="minorEastAsia"/>
      <w:i/>
      <w:iCs/>
      <w:color w:val="155589" w:themeColor="accent1"/>
    </w:rPr>
  </w:style>
  <w:style w:type="paragraph" w:styleId="BodyText2">
    <w:name w:val="Body Text 2"/>
    <w:basedOn w:val="Normal"/>
    <w:link w:val="BodyText2Char"/>
    <w:uiPriority w:val="99"/>
    <w:semiHidden/>
    <w:rsid w:val="00496FA9"/>
    <w:pPr>
      <w:spacing w:before="240" w:after="120" w:line="480" w:lineRule="auto"/>
    </w:pPr>
    <w:rPr>
      <w:rFonts w:ascii="Calibri" w:hAnsi="Calibri"/>
    </w:rPr>
  </w:style>
  <w:style w:type="character" w:customStyle="1" w:styleId="BodyText2Char">
    <w:name w:val="Body Text 2 Char"/>
    <w:basedOn w:val="DefaultParagraphFont"/>
    <w:link w:val="BodyText2"/>
    <w:uiPriority w:val="99"/>
    <w:semiHidden/>
    <w:rsid w:val="00496FA9"/>
    <w:rPr>
      <w:rFonts w:ascii="Calibri" w:hAnsi="Calibri"/>
    </w:rPr>
  </w:style>
  <w:style w:type="paragraph" w:styleId="BodyText3">
    <w:name w:val="Body Text 3"/>
    <w:basedOn w:val="Normal"/>
    <w:link w:val="BodyText3Char"/>
    <w:uiPriority w:val="99"/>
    <w:semiHidden/>
    <w:rsid w:val="00496FA9"/>
    <w:pPr>
      <w:spacing w:before="240" w:after="120"/>
    </w:pPr>
    <w:rPr>
      <w:rFonts w:ascii="Calibri" w:hAnsi="Calibri"/>
      <w:sz w:val="16"/>
      <w:szCs w:val="16"/>
    </w:rPr>
  </w:style>
  <w:style w:type="character" w:customStyle="1" w:styleId="BodyText3Char">
    <w:name w:val="Body Text 3 Char"/>
    <w:basedOn w:val="DefaultParagraphFont"/>
    <w:link w:val="BodyText3"/>
    <w:uiPriority w:val="99"/>
    <w:semiHidden/>
    <w:rsid w:val="00496FA9"/>
    <w:rPr>
      <w:rFonts w:ascii="Calibri" w:hAnsi="Calibri"/>
      <w:sz w:val="16"/>
      <w:szCs w:val="16"/>
    </w:rPr>
  </w:style>
  <w:style w:type="paragraph" w:styleId="BodyTextFirstIndent">
    <w:name w:val="Body Text First Indent"/>
    <w:basedOn w:val="BodyText"/>
    <w:link w:val="BodyTextFirstIndentChar"/>
    <w:uiPriority w:val="99"/>
    <w:semiHidden/>
    <w:rsid w:val="00496FA9"/>
    <w:pPr>
      <w:spacing w:before="0" w:after="0"/>
      <w:ind w:firstLine="360"/>
    </w:pPr>
  </w:style>
  <w:style w:type="character" w:customStyle="1" w:styleId="BodyTextFirstIndentChar">
    <w:name w:val="Body Text First Indent Char"/>
    <w:basedOn w:val="BodyTextChar"/>
    <w:link w:val="BodyTextFirstIndent"/>
    <w:uiPriority w:val="99"/>
    <w:semiHidden/>
    <w:rsid w:val="00496FA9"/>
    <w:rPr>
      <w:rFonts w:ascii="Calibri" w:hAnsi="Calibri"/>
    </w:rPr>
  </w:style>
  <w:style w:type="paragraph" w:styleId="BodyTextIndent">
    <w:name w:val="Body Text Indent"/>
    <w:basedOn w:val="Normal"/>
    <w:link w:val="BodyTextIndentChar"/>
    <w:uiPriority w:val="99"/>
    <w:semiHidden/>
    <w:rsid w:val="00496FA9"/>
    <w:pPr>
      <w:spacing w:before="240" w:after="120"/>
      <w:ind w:left="283"/>
    </w:pPr>
    <w:rPr>
      <w:rFonts w:ascii="Calibri" w:hAnsi="Calibri"/>
    </w:rPr>
  </w:style>
  <w:style w:type="character" w:customStyle="1" w:styleId="BodyTextIndentChar">
    <w:name w:val="Body Text Indent Char"/>
    <w:basedOn w:val="DefaultParagraphFont"/>
    <w:link w:val="BodyTextIndent"/>
    <w:uiPriority w:val="99"/>
    <w:semiHidden/>
    <w:rsid w:val="00496FA9"/>
    <w:rPr>
      <w:rFonts w:ascii="Calibri" w:hAnsi="Calibri"/>
    </w:rPr>
  </w:style>
  <w:style w:type="paragraph" w:styleId="BodyTextFirstIndent2">
    <w:name w:val="Body Text First Indent 2"/>
    <w:basedOn w:val="BodyTextIndent"/>
    <w:link w:val="BodyTextFirstIndent2Char"/>
    <w:uiPriority w:val="99"/>
    <w:semiHidden/>
    <w:rsid w:val="00496FA9"/>
    <w:pPr>
      <w:spacing w:after="0"/>
      <w:ind w:left="360" w:firstLine="360"/>
    </w:pPr>
  </w:style>
  <w:style w:type="character" w:customStyle="1" w:styleId="BodyTextFirstIndent2Char">
    <w:name w:val="Body Text First Indent 2 Char"/>
    <w:basedOn w:val="BodyTextIndentChar"/>
    <w:link w:val="BodyTextFirstIndent2"/>
    <w:uiPriority w:val="99"/>
    <w:semiHidden/>
    <w:rsid w:val="00496FA9"/>
    <w:rPr>
      <w:rFonts w:ascii="Calibri" w:hAnsi="Calibri"/>
    </w:rPr>
  </w:style>
  <w:style w:type="paragraph" w:styleId="BodyTextIndent2">
    <w:name w:val="Body Text Indent 2"/>
    <w:basedOn w:val="Normal"/>
    <w:link w:val="BodyTextIndent2Char"/>
    <w:uiPriority w:val="99"/>
    <w:semiHidden/>
    <w:rsid w:val="00496FA9"/>
    <w:pPr>
      <w:spacing w:before="240"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semiHidden/>
    <w:rsid w:val="00496FA9"/>
    <w:rPr>
      <w:rFonts w:ascii="Calibri" w:hAnsi="Calibri"/>
    </w:rPr>
  </w:style>
  <w:style w:type="paragraph" w:styleId="BodyTextIndent3">
    <w:name w:val="Body Text Indent 3"/>
    <w:basedOn w:val="Normal"/>
    <w:link w:val="BodyTextIndent3Char"/>
    <w:uiPriority w:val="99"/>
    <w:semiHidden/>
    <w:rsid w:val="00496FA9"/>
    <w:pPr>
      <w:spacing w:before="240" w:after="120"/>
      <w:ind w:left="283"/>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496FA9"/>
    <w:rPr>
      <w:rFonts w:ascii="Calibri" w:hAnsi="Calibri"/>
      <w:sz w:val="16"/>
      <w:szCs w:val="16"/>
    </w:rPr>
  </w:style>
  <w:style w:type="character" w:styleId="BookTitle">
    <w:name w:val="Book Title"/>
    <w:basedOn w:val="DefaultParagraphFont"/>
    <w:uiPriority w:val="33"/>
    <w:qFormat/>
    <w:rsid w:val="00496FA9"/>
    <w:rPr>
      <w:b/>
      <w:bCs/>
      <w:smallCaps/>
      <w:spacing w:val="5"/>
    </w:rPr>
  </w:style>
  <w:style w:type="paragraph" w:styleId="Closing">
    <w:name w:val="Closing"/>
    <w:basedOn w:val="Normal"/>
    <w:link w:val="ClosingChar"/>
    <w:uiPriority w:val="99"/>
    <w:semiHidden/>
    <w:rsid w:val="00496FA9"/>
    <w:pPr>
      <w:spacing w:before="240" w:after="0"/>
      <w:ind w:left="4252"/>
    </w:pPr>
    <w:rPr>
      <w:rFonts w:ascii="Calibri" w:hAnsi="Calibri"/>
    </w:rPr>
  </w:style>
  <w:style w:type="character" w:customStyle="1" w:styleId="ClosingChar">
    <w:name w:val="Closing Char"/>
    <w:basedOn w:val="DefaultParagraphFont"/>
    <w:link w:val="Closing"/>
    <w:uiPriority w:val="99"/>
    <w:semiHidden/>
    <w:rsid w:val="00496FA9"/>
    <w:rPr>
      <w:rFonts w:ascii="Calibri" w:hAnsi="Calibri"/>
    </w:rPr>
  </w:style>
  <w:style w:type="paragraph" w:styleId="Date">
    <w:name w:val="Date"/>
    <w:basedOn w:val="Normal"/>
    <w:next w:val="Normal"/>
    <w:link w:val="DateChar"/>
    <w:uiPriority w:val="99"/>
    <w:semiHidden/>
    <w:rsid w:val="00496FA9"/>
    <w:pPr>
      <w:spacing w:before="240" w:after="0"/>
    </w:pPr>
    <w:rPr>
      <w:rFonts w:ascii="Calibri" w:hAnsi="Calibri"/>
    </w:rPr>
  </w:style>
  <w:style w:type="character" w:customStyle="1" w:styleId="DateChar">
    <w:name w:val="Date Char"/>
    <w:basedOn w:val="DefaultParagraphFont"/>
    <w:link w:val="Date"/>
    <w:uiPriority w:val="99"/>
    <w:semiHidden/>
    <w:rsid w:val="00496FA9"/>
    <w:rPr>
      <w:rFonts w:ascii="Calibri" w:hAnsi="Calibri"/>
    </w:rPr>
  </w:style>
  <w:style w:type="paragraph" w:styleId="DocumentMap">
    <w:name w:val="Document Map"/>
    <w:basedOn w:val="Normal"/>
    <w:link w:val="DocumentMapChar"/>
    <w:uiPriority w:val="99"/>
    <w:semiHidden/>
    <w:rsid w:val="00496FA9"/>
    <w:pPr>
      <w:spacing w:before="24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6FA9"/>
    <w:rPr>
      <w:rFonts w:ascii="Tahoma" w:hAnsi="Tahoma" w:cs="Tahoma"/>
      <w:sz w:val="16"/>
      <w:szCs w:val="16"/>
    </w:rPr>
  </w:style>
  <w:style w:type="paragraph" w:styleId="E-mailSignature">
    <w:name w:val="E-mail Signature"/>
    <w:basedOn w:val="Normal"/>
    <w:link w:val="E-mailSignatureChar"/>
    <w:uiPriority w:val="99"/>
    <w:semiHidden/>
    <w:rsid w:val="00496FA9"/>
    <w:pPr>
      <w:spacing w:before="240" w:after="0"/>
    </w:pPr>
    <w:rPr>
      <w:rFonts w:ascii="Calibri" w:hAnsi="Calibri"/>
    </w:rPr>
  </w:style>
  <w:style w:type="character" w:customStyle="1" w:styleId="E-mailSignatureChar">
    <w:name w:val="E-mail Signature Char"/>
    <w:basedOn w:val="DefaultParagraphFont"/>
    <w:link w:val="E-mailSignature"/>
    <w:uiPriority w:val="99"/>
    <w:semiHidden/>
    <w:rsid w:val="00496FA9"/>
    <w:rPr>
      <w:rFonts w:ascii="Calibri" w:hAnsi="Calibri"/>
    </w:rPr>
  </w:style>
  <w:style w:type="character" w:styleId="EndnoteReference">
    <w:name w:val="endnote reference"/>
    <w:basedOn w:val="DefaultParagraphFont"/>
    <w:uiPriority w:val="99"/>
    <w:semiHidden/>
    <w:unhideWhenUsed/>
    <w:rsid w:val="00496FA9"/>
    <w:rPr>
      <w:vertAlign w:val="superscript"/>
    </w:rPr>
  </w:style>
  <w:style w:type="paragraph" w:styleId="EndnoteText">
    <w:name w:val="endnote text"/>
    <w:basedOn w:val="Normal"/>
    <w:link w:val="EndnoteTextChar"/>
    <w:uiPriority w:val="99"/>
    <w:semiHidden/>
    <w:unhideWhenUsed/>
    <w:rsid w:val="00496FA9"/>
    <w:pPr>
      <w:spacing w:before="240" w:after="0"/>
    </w:pPr>
    <w:rPr>
      <w:rFonts w:ascii="Calibri" w:hAnsi="Calibri"/>
      <w:sz w:val="20"/>
      <w:szCs w:val="20"/>
    </w:rPr>
  </w:style>
  <w:style w:type="character" w:customStyle="1" w:styleId="EndnoteTextChar">
    <w:name w:val="Endnote Text Char"/>
    <w:basedOn w:val="DefaultParagraphFont"/>
    <w:link w:val="EndnoteText"/>
    <w:uiPriority w:val="99"/>
    <w:semiHidden/>
    <w:rsid w:val="00496FA9"/>
    <w:rPr>
      <w:rFonts w:ascii="Calibri" w:hAnsi="Calibri"/>
      <w:sz w:val="20"/>
      <w:szCs w:val="20"/>
    </w:rPr>
  </w:style>
  <w:style w:type="paragraph" w:styleId="EnvelopeAddress">
    <w:name w:val="envelope address"/>
    <w:basedOn w:val="Normal"/>
    <w:uiPriority w:val="99"/>
    <w:semiHidden/>
    <w:rsid w:val="00496FA9"/>
    <w:pPr>
      <w:framePr w:w="7920" w:h="1980" w:hRule="exact" w:hSpace="180" w:wrap="auto" w:hAnchor="page" w:xAlign="center" w:yAlign="bottom"/>
      <w:spacing w:before="24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496FA9"/>
    <w:pPr>
      <w:spacing w:before="24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496FA9"/>
    <w:rPr>
      <w:color w:val="155589" w:themeColor="followedHyperlink"/>
      <w:u w:val="single"/>
    </w:rPr>
  </w:style>
  <w:style w:type="character" w:styleId="HTMLAcronym">
    <w:name w:val="HTML Acronym"/>
    <w:basedOn w:val="DefaultParagraphFont"/>
    <w:uiPriority w:val="99"/>
    <w:semiHidden/>
    <w:rsid w:val="00496FA9"/>
  </w:style>
  <w:style w:type="paragraph" w:styleId="HTMLAddress">
    <w:name w:val="HTML Address"/>
    <w:basedOn w:val="Normal"/>
    <w:link w:val="HTMLAddressChar"/>
    <w:uiPriority w:val="99"/>
    <w:semiHidden/>
    <w:rsid w:val="00496FA9"/>
    <w:pPr>
      <w:spacing w:before="240" w:after="0"/>
    </w:pPr>
    <w:rPr>
      <w:rFonts w:ascii="Calibri" w:hAnsi="Calibri"/>
      <w:i/>
      <w:iCs/>
    </w:rPr>
  </w:style>
  <w:style w:type="character" w:customStyle="1" w:styleId="HTMLAddressChar">
    <w:name w:val="HTML Address Char"/>
    <w:basedOn w:val="DefaultParagraphFont"/>
    <w:link w:val="HTMLAddress"/>
    <w:uiPriority w:val="99"/>
    <w:semiHidden/>
    <w:rsid w:val="00496FA9"/>
    <w:rPr>
      <w:rFonts w:ascii="Calibri" w:hAnsi="Calibri"/>
      <w:i/>
      <w:iCs/>
    </w:rPr>
  </w:style>
  <w:style w:type="character" w:styleId="HTMLCite">
    <w:name w:val="HTML Cite"/>
    <w:basedOn w:val="DefaultParagraphFont"/>
    <w:uiPriority w:val="99"/>
    <w:semiHidden/>
    <w:rsid w:val="00496FA9"/>
    <w:rPr>
      <w:i/>
      <w:iCs/>
    </w:rPr>
  </w:style>
  <w:style w:type="character" w:styleId="HTMLCode">
    <w:name w:val="HTML Code"/>
    <w:basedOn w:val="DefaultParagraphFont"/>
    <w:uiPriority w:val="99"/>
    <w:semiHidden/>
    <w:rsid w:val="00496FA9"/>
    <w:rPr>
      <w:rFonts w:ascii="Consolas" w:hAnsi="Consolas" w:cs="Consolas"/>
      <w:sz w:val="20"/>
      <w:szCs w:val="20"/>
    </w:rPr>
  </w:style>
  <w:style w:type="character" w:styleId="HTMLDefinition">
    <w:name w:val="HTML Definition"/>
    <w:basedOn w:val="DefaultParagraphFont"/>
    <w:uiPriority w:val="99"/>
    <w:semiHidden/>
    <w:rsid w:val="00496FA9"/>
    <w:rPr>
      <w:i/>
      <w:iCs/>
    </w:rPr>
  </w:style>
  <w:style w:type="character" w:styleId="HTMLKeyboard">
    <w:name w:val="HTML Keyboard"/>
    <w:basedOn w:val="DefaultParagraphFont"/>
    <w:uiPriority w:val="99"/>
    <w:semiHidden/>
    <w:rsid w:val="00496FA9"/>
    <w:rPr>
      <w:rFonts w:ascii="Consolas" w:hAnsi="Consolas" w:cs="Consolas"/>
      <w:sz w:val="20"/>
      <w:szCs w:val="20"/>
    </w:rPr>
  </w:style>
  <w:style w:type="paragraph" w:styleId="HTMLPreformatted">
    <w:name w:val="HTML Preformatted"/>
    <w:basedOn w:val="Normal"/>
    <w:link w:val="HTMLPreformattedChar"/>
    <w:uiPriority w:val="99"/>
    <w:semiHidden/>
    <w:rsid w:val="00496FA9"/>
    <w:pPr>
      <w:spacing w:before="24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96FA9"/>
    <w:rPr>
      <w:rFonts w:ascii="Consolas" w:hAnsi="Consolas" w:cs="Consolas"/>
      <w:sz w:val="20"/>
      <w:szCs w:val="20"/>
    </w:rPr>
  </w:style>
  <w:style w:type="character" w:styleId="HTMLSample">
    <w:name w:val="HTML Sample"/>
    <w:basedOn w:val="DefaultParagraphFont"/>
    <w:uiPriority w:val="99"/>
    <w:semiHidden/>
    <w:rsid w:val="00496FA9"/>
    <w:rPr>
      <w:rFonts w:ascii="Consolas" w:hAnsi="Consolas" w:cs="Consolas"/>
      <w:sz w:val="24"/>
      <w:szCs w:val="24"/>
    </w:rPr>
  </w:style>
  <w:style w:type="character" w:styleId="HTMLTypewriter">
    <w:name w:val="HTML Typewriter"/>
    <w:basedOn w:val="DefaultParagraphFont"/>
    <w:uiPriority w:val="99"/>
    <w:semiHidden/>
    <w:rsid w:val="00496FA9"/>
    <w:rPr>
      <w:rFonts w:ascii="Consolas" w:hAnsi="Consolas" w:cs="Consolas"/>
      <w:sz w:val="20"/>
      <w:szCs w:val="20"/>
    </w:rPr>
  </w:style>
  <w:style w:type="character" w:styleId="HTMLVariable">
    <w:name w:val="HTML Variable"/>
    <w:basedOn w:val="DefaultParagraphFont"/>
    <w:uiPriority w:val="99"/>
    <w:semiHidden/>
    <w:rsid w:val="00496FA9"/>
    <w:rPr>
      <w:i/>
      <w:iCs/>
    </w:rPr>
  </w:style>
  <w:style w:type="paragraph" w:styleId="Index1">
    <w:name w:val="index 1"/>
    <w:basedOn w:val="Normal"/>
    <w:next w:val="Normal"/>
    <w:autoRedefine/>
    <w:uiPriority w:val="99"/>
    <w:semiHidden/>
    <w:rsid w:val="00496FA9"/>
    <w:pPr>
      <w:spacing w:before="240" w:after="0"/>
      <w:ind w:left="220" w:hanging="220"/>
    </w:pPr>
    <w:rPr>
      <w:rFonts w:ascii="Calibri" w:hAnsi="Calibri"/>
    </w:rPr>
  </w:style>
  <w:style w:type="paragraph" w:styleId="Index2">
    <w:name w:val="index 2"/>
    <w:basedOn w:val="Normal"/>
    <w:next w:val="Normal"/>
    <w:autoRedefine/>
    <w:uiPriority w:val="99"/>
    <w:semiHidden/>
    <w:rsid w:val="00496FA9"/>
    <w:pPr>
      <w:spacing w:before="240" w:after="0"/>
      <w:ind w:left="440" w:hanging="220"/>
    </w:pPr>
    <w:rPr>
      <w:rFonts w:ascii="Calibri" w:hAnsi="Calibri"/>
    </w:rPr>
  </w:style>
  <w:style w:type="paragraph" w:styleId="Index3">
    <w:name w:val="index 3"/>
    <w:basedOn w:val="Normal"/>
    <w:next w:val="Normal"/>
    <w:autoRedefine/>
    <w:uiPriority w:val="99"/>
    <w:semiHidden/>
    <w:rsid w:val="00496FA9"/>
    <w:pPr>
      <w:spacing w:before="240" w:after="0"/>
      <w:ind w:left="660" w:hanging="220"/>
    </w:pPr>
    <w:rPr>
      <w:rFonts w:ascii="Calibri" w:hAnsi="Calibri"/>
    </w:rPr>
  </w:style>
  <w:style w:type="paragraph" w:styleId="Index4">
    <w:name w:val="index 4"/>
    <w:basedOn w:val="Normal"/>
    <w:next w:val="Normal"/>
    <w:autoRedefine/>
    <w:uiPriority w:val="99"/>
    <w:semiHidden/>
    <w:rsid w:val="00496FA9"/>
    <w:pPr>
      <w:spacing w:before="240" w:after="0"/>
      <w:ind w:left="880" w:hanging="220"/>
    </w:pPr>
    <w:rPr>
      <w:rFonts w:ascii="Calibri" w:hAnsi="Calibri"/>
    </w:rPr>
  </w:style>
  <w:style w:type="paragraph" w:styleId="Index5">
    <w:name w:val="index 5"/>
    <w:basedOn w:val="Normal"/>
    <w:next w:val="Normal"/>
    <w:autoRedefine/>
    <w:uiPriority w:val="99"/>
    <w:semiHidden/>
    <w:rsid w:val="00496FA9"/>
    <w:pPr>
      <w:spacing w:before="240" w:after="0"/>
      <w:ind w:left="1100" w:hanging="220"/>
    </w:pPr>
    <w:rPr>
      <w:rFonts w:ascii="Calibri" w:hAnsi="Calibri"/>
    </w:rPr>
  </w:style>
  <w:style w:type="paragraph" w:styleId="Index6">
    <w:name w:val="index 6"/>
    <w:basedOn w:val="Normal"/>
    <w:next w:val="Normal"/>
    <w:autoRedefine/>
    <w:uiPriority w:val="99"/>
    <w:semiHidden/>
    <w:rsid w:val="00496FA9"/>
    <w:pPr>
      <w:spacing w:before="240" w:after="0"/>
      <w:ind w:left="1320" w:hanging="220"/>
    </w:pPr>
    <w:rPr>
      <w:rFonts w:ascii="Calibri" w:hAnsi="Calibri"/>
    </w:rPr>
  </w:style>
  <w:style w:type="paragraph" w:styleId="Index7">
    <w:name w:val="index 7"/>
    <w:basedOn w:val="Normal"/>
    <w:next w:val="Normal"/>
    <w:autoRedefine/>
    <w:uiPriority w:val="99"/>
    <w:semiHidden/>
    <w:rsid w:val="00496FA9"/>
    <w:pPr>
      <w:spacing w:before="240" w:after="0"/>
      <w:ind w:left="1540" w:hanging="220"/>
    </w:pPr>
    <w:rPr>
      <w:rFonts w:ascii="Calibri" w:hAnsi="Calibri"/>
    </w:rPr>
  </w:style>
  <w:style w:type="paragraph" w:styleId="Index8">
    <w:name w:val="index 8"/>
    <w:basedOn w:val="Normal"/>
    <w:next w:val="Normal"/>
    <w:autoRedefine/>
    <w:uiPriority w:val="99"/>
    <w:semiHidden/>
    <w:rsid w:val="00496FA9"/>
    <w:pPr>
      <w:spacing w:before="240" w:after="0"/>
      <w:ind w:left="1760" w:hanging="220"/>
    </w:pPr>
    <w:rPr>
      <w:rFonts w:ascii="Calibri" w:hAnsi="Calibri"/>
    </w:rPr>
  </w:style>
  <w:style w:type="paragraph" w:styleId="Index9">
    <w:name w:val="index 9"/>
    <w:basedOn w:val="Normal"/>
    <w:next w:val="Normal"/>
    <w:autoRedefine/>
    <w:uiPriority w:val="99"/>
    <w:semiHidden/>
    <w:rsid w:val="00496FA9"/>
    <w:pPr>
      <w:spacing w:before="240" w:after="0"/>
      <w:ind w:left="1980" w:hanging="220"/>
    </w:pPr>
    <w:rPr>
      <w:rFonts w:ascii="Calibri" w:hAnsi="Calibri"/>
    </w:rPr>
  </w:style>
  <w:style w:type="paragraph" w:styleId="IndexHeading">
    <w:name w:val="index heading"/>
    <w:basedOn w:val="Normal"/>
    <w:next w:val="Index1"/>
    <w:uiPriority w:val="99"/>
    <w:semiHidden/>
    <w:rsid w:val="00496FA9"/>
    <w:pPr>
      <w:spacing w:before="240" w:after="0"/>
    </w:pPr>
    <w:rPr>
      <w:rFonts w:asciiTheme="majorHAnsi" w:eastAsiaTheme="majorEastAsia" w:hAnsiTheme="majorHAnsi" w:cstheme="majorBidi"/>
      <w:b/>
      <w:bCs/>
    </w:rPr>
  </w:style>
  <w:style w:type="character" w:styleId="IntenseEmphasis">
    <w:name w:val="Intense Emphasis"/>
    <w:basedOn w:val="DefaultParagraphFont"/>
    <w:uiPriority w:val="21"/>
    <w:qFormat/>
    <w:rsid w:val="00496FA9"/>
    <w:rPr>
      <w:b/>
      <w:bCs/>
      <w:i/>
      <w:iCs/>
      <w:color w:val="155589" w:themeColor="accent1"/>
    </w:rPr>
  </w:style>
  <w:style w:type="paragraph" w:styleId="IntenseQuote">
    <w:name w:val="Intense Quote"/>
    <w:basedOn w:val="Normal"/>
    <w:next w:val="Normal"/>
    <w:link w:val="IntenseQuoteChar"/>
    <w:uiPriority w:val="30"/>
    <w:qFormat/>
    <w:rsid w:val="00496FA9"/>
    <w:pPr>
      <w:pBdr>
        <w:bottom w:val="single" w:sz="4" w:space="4" w:color="155589" w:themeColor="accent1"/>
      </w:pBdr>
      <w:spacing w:before="200" w:after="280"/>
      <w:ind w:left="936" w:right="936"/>
    </w:pPr>
    <w:rPr>
      <w:rFonts w:ascii="Calibri" w:hAnsi="Calibri"/>
      <w:b/>
      <w:bCs/>
      <w:i/>
      <w:iCs/>
      <w:color w:val="155589" w:themeColor="accent1"/>
    </w:rPr>
  </w:style>
  <w:style w:type="character" w:customStyle="1" w:styleId="IntenseQuoteChar">
    <w:name w:val="Intense Quote Char"/>
    <w:basedOn w:val="DefaultParagraphFont"/>
    <w:link w:val="IntenseQuote"/>
    <w:uiPriority w:val="30"/>
    <w:rsid w:val="00496FA9"/>
    <w:rPr>
      <w:rFonts w:ascii="Calibri" w:hAnsi="Calibri"/>
      <w:b/>
      <w:bCs/>
      <w:i/>
      <w:iCs/>
      <w:color w:val="155589" w:themeColor="accent1"/>
    </w:rPr>
  </w:style>
  <w:style w:type="character" w:styleId="IntenseReference">
    <w:name w:val="Intense Reference"/>
    <w:basedOn w:val="DefaultParagraphFont"/>
    <w:uiPriority w:val="32"/>
    <w:qFormat/>
    <w:rsid w:val="00496FA9"/>
    <w:rPr>
      <w:b/>
      <w:bCs/>
      <w:smallCaps/>
      <w:color w:val="0D6635" w:themeColor="accent2"/>
      <w:spacing w:val="5"/>
      <w:u w:val="single"/>
    </w:rPr>
  </w:style>
  <w:style w:type="character" w:styleId="LineNumber">
    <w:name w:val="line number"/>
    <w:basedOn w:val="DefaultParagraphFont"/>
    <w:uiPriority w:val="99"/>
    <w:semiHidden/>
    <w:rsid w:val="00496FA9"/>
  </w:style>
  <w:style w:type="paragraph" w:styleId="List">
    <w:name w:val="List"/>
    <w:basedOn w:val="Normal"/>
    <w:uiPriority w:val="99"/>
    <w:semiHidden/>
    <w:rsid w:val="00496FA9"/>
    <w:pPr>
      <w:spacing w:before="240" w:after="0"/>
      <w:ind w:left="283" w:hanging="283"/>
      <w:contextualSpacing/>
    </w:pPr>
    <w:rPr>
      <w:rFonts w:ascii="Calibri" w:hAnsi="Calibri"/>
    </w:rPr>
  </w:style>
  <w:style w:type="paragraph" w:styleId="List2">
    <w:name w:val="List 2"/>
    <w:basedOn w:val="Normal"/>
    <w:uiPriority w:val="99"/>
    <w:semiHidden/>
    <w:rsid w:val="00496FA9"/>
    <w:pPr>
      <w:spacing w:before="240" w:after="0"/>
      <w:ind w:left="566" w:hanging="283"/>
      <w:contextualSpacing/>
    </w:pPr>
    <w:rPr>
      <w:rFonts w:ascii="Calibri" w:hAnsi="Calibri"/>
    </w:rPr>
  </w:style>
  <w:style w:type="paragraph" w:styleId="List3">
    <w:name w:val="List 3"/>
    <w:basedOn w:val="Normal"/>
    <w:uiPriority w:val="99"/>
    <w:semiHidden/>
    <w:rsid w:val="00496FA9"/>
    <w:pPr>
      <w:spacing w:before="240" w:after="0"/>
      <w:ind w:left="849" w:hanging="283"/>
      <w:contextualSpacing/>
    </w:pPr>
    <w:rPr>
      <w:rFonts w:ascii="Calibri" w:hAnsi="Calibri"/>
    </w:rPr>
  </w:style>
  <w:style w:type="paragraph" w:styleId="List4">
    <w:name w:val="List 4"/>
    <w:basedOn w:val="Normal"/>
    <w:uiPriority w:val="99"/>
    <w:semiHidden/>
    <w:rsid w:val="00496FA9"/>
    <w:pPr>
      <w:spacing w:before="240" w:after="0"/>
      <w:ind w:left="1132" w:hanging="283"/>
      <w:contextualSpacing/>
    </w:pPr>
    <w:rPr>
      <w:rFonts w:ascii="Calibri" w:hAnsi="Calibri"/>
    </w:rPr>
  </w:style>
  <w:style w:type="paragraph" w:styleId="List5">
    <w:name w:val="List 5"/>
    <w:basedOn w:val="Normal"/>
    <w:uiPriority w:val="99"/>
    <w:semiHidden/>
    <w:rsid w:val="00496FA9"/>
    <w:pPr>
      <w:spacing w:before="240" w:after="0"/>
      <w:ind w:left="1415" w:hanging="283"/>
      <w:contextualSpacing/>
    </w:pPr>
    <w:rPr>
      <w:rFonts w:ascii="Calibri" w:hAnsi="Calibri"/>
    </w:rPr>
  </w:style>
  <w:style w:type="paragraph" w:styleId="ListBullet">
    <w:name w:val="List Bullet"/>
    <w:basedOn w:val="Normal"/>
    <w:uiPriority w:val="99"/>
    <w:semiHidden/>
    <w:rsid w:val="00496FA9"/>
    <w:pPr>
      <w:tabs>
        <w:tab w:val="num" w:pos="360"/>
      </w:tabs>
      <w:spacing w:before="240" w:after="0"/>
      <w:ind w:left="360" w:hanging="360"/>
      <w:contextualSpacing/>
    </w:pPr>
    <w:rPr>
      <w:rFonts w:ascii="Calibri" w:hAnsi="Calibri"/>
    </w:rPr>
  </w:style>
  <w:style w:type="paragraph" w:styleId="ListBullet2">
    <w:name w:val="List Bullet 2"/>
    <w:basedOn w:val="Normal"/>
    <w:uiPriority w:val="99"/>
    <w:semiHidden/>
    <w:rsid w:val="00496FA9"/>
    <w:pPr>
      <w:tabs>
        <w:tab w:val="num" w:pos="643"/>
      </w:tabs>
      <w:spacing w:before="240" w:after="0"/>
      <w:ind w:left="643" w:hanging="360"/>
      <w:contextualSpacing/>
    </w:pPr>
    <w:rPr>
      <w:rFonts w:ascii="Calibri" w:hAnsi="Calibri"/>
    </w:rPr>
  </w:style>
  <w:style w:type="paragraph" w:styleId="ListBullet3">
    <w:name w:val="List Bullet 3"/>
    <w:basedOn w:val="Normal"/>
    <w:uiPriority w:val="99"/>
    <w:semiHidden/>
    <w:rsid w:val="00496FA9"/>
    <w:pPr>
      <w:tabs>
        <w:tab w:val="num" w:pos="926"/>
      </w:tabs>
      <w:spacing w:before="240" w:after="0"/>
      <w:ind w:left="926" w:hanging="360"/>
      <w:contextualSpacing/>
    </w:pPr>
    <w:rPr>
      <w:rFonts w:ascii="Calibri" w:hAnsi="Calibri"/>
    </w:rPr>
  </w:style>
  <w:style w:type="paragraph" w:styleId="ListBullet4">
    <w:name w:val="List Bullet 4"/>
    <w:basedOn w:val="Normal"/>
    <w:uiPriority w:val="99"/>
    <w:semiHidden/>
    <w:rsid w:val="00496FA9"/>
    <w:pPr>
      <w:tabs>
        <w:tab w:val="num" w:pos="1209"/>
      </w:tabs>
      <w:spacing w:before="240" w:after="0"/>
      <w:ind w:left="1209" w:hanging="360"/>
      <w:contextualSpacing/>
    </w:pPr>
    <w:rPr>
      <w:rFonts w:ascii="Calibri" w:hAnsi="Calibri"/>
    </w:rPr>
  </w:style>
  <w:style w:type="paragraph" w:styleId="ListBullet5">
    <w:name w:val="List Bullet 5"/>
    <w:basedOn w:val="Normal"/>
    <w:uiPriority w:val="99"/>
    <w:semiHidden/>
    <w:rsid w:val="00496FA9"/>
    <w:pPr>
      <w:tabs>
        <w:tab w:val="num" w:pos="1492"/>
      </w:tabs>
      <w:spacing w:before="240" w:after="0"/>
      <w:ind w:left="1492" w:hanging="360"/>
      <w:contextualSpacing/>
    </w:pPr>
    <w:rPr>
      <w:rFonts w:ascii="Calibri" w:hAnsi="Calibri"/>
    </w:rPr>
  </w:style>
  <w:style w:type="paragraph" w:styleId="ListContinue">
    <w:name w:val="List Continue"/>
    <w:basedOn w:val="Normal"/>
    <w:uiPriority w:val="99"/>
    <w:semiHidden/>
    <w:rsid w:val="00496FA9"/>
    <w:pPr>
      <w:spacing w:before="240" w:after="120"/>
      <w:ind w:left="283"/>
      <w:contextualSpacing/>
    </w:pPr>
    <w:rPr>
      <w:rFonts w:ascii="Calibri" w:hAnsi="Calibri"/>
    </w:rPr>
  </w:style>
  <w:style w:type="paragraph" w:styleId="ListContinue2">
    <w:name w:val="List Continue 2"/>
    <w:basedOn w:val="Normal"/>
    <w:uiPriority w:val="99"/>
    <w:semiHidden/>
    <w:rsid w:val="00496FA9"/>
    <w:pPr>
      <w:spacing w:before="240" w:after="120"/>
      <w:ind w:left="566"/>
      <w:contextualSpacing/>
    </w:pPr>
    <w:rPr>
      <w:rFonts w:ascii="Calibri" w:hAnsi="Calibri"/>
    </w:rPr>
  </w:style>
  <w:style w:type="paragraph" w:styleId="ListContinue3">
    <w:name w:val="List Continue 3"/>
    <w:basedOn w:val="Normal"/>
    <w:uiPriority w:val="99"/>
    <w:semiHidden/>
    <w:rsid w:val="00496FA9"/>
    <w:pPr>
      <w:spacing w:before="240" w:after="120"/>
      <w:ind w:left="849"/>
      <w:contextualSpacing/>
    </w:pPr>
    <w:rPr>
      <w:rFonts w:ascii="Calibri" w:hAnsi="Calibri"/>
    </w:rPr>
  </w:style>
  <w:style w:type="paragraph" w:styleId="ListContinue4">
    <w:name w:val="List Continue 4"/>
    <w:basedOn w:val="Normal"/>
    <w:uiPriority w:val="99"/>
    <w:semiHidden/>
    <w:rsid w:val="00496FA9"/>
    <w:pPr>
      <w:spacing w:before="240" w:after="120"/>
      <w:ind w:left="1132"/>
      <w:contextualSpacing/>
    </w:pPr>
    <w:rPr>
      <w:rFonts w:ascii="Calibri" w:hAnsi="Calibri"/>
    </w:rPr>
  </w:style>
  <w:style w:type="paragraph" w:styleId="ListContinue5">
    <w:name w:val="List Continue 5"/>
    <w:basedOn w:val="Normal"/>
    <w:uiPriority w:val="99"/>
    <w:semiHidden/>
    <w:rsid w:val="00496FA9"/>
    <w:pPr>
      <w:spacing w:before="240" w:after="120"/>
      <w:ind w:left="1415"/>
      <w:contextualSpacing/>
    </w:pPr>
    <w:rPr>
      <w:rFonts w:ascii="Calibri" w:hAnsi="Calibri"/>
    </w:rPr>
  </w:style>
  <w:style w:type="paragraph" w:styleId="ListNumber">
    <w:name w:val="List Number"/>
    <w:basedOn w:val="Normal"/>
    <w:uiPriority w:val="99"/>
    <w:semiHidden/>
    <w:rsid w:val="00496FA9"/>
    <w:pPr>
      <w:tabs>
        <w:tab w:val="num" w:pos="360"/>
      </w:tabs>
      <w:spacing w:before="240" w:after="0"/>
      <w:ind w:left="360" w:hanging="360"/>
      <w:contextualSpacing/>
    </w:pPr>
    <w:rPr>
      <w:rFonts w:ascii="Calibri" w:hAnsi="Calibri"/>
    </w:rPr>
  </w:style>
  <w:style w:type="paragraph" w:styleId="ListNumber2">
    <w:name w:val="List Number 2"/>
    <w:basedOn w:val="Normal"/>
    <w:uiPriority w:val="99"/>
    <w:semiHidden/>
    <w:rsid w:val="00496FA9"/>
    <w:pPr>
      <w:tabs>
        <w:tab w:val="num" w:pos="643"/>
      </w:tabs>
      <w:spacing w:before="240" w:after="0"/>
      <w:ind w:left="643" w:hanging="360"/>
      <w:contextualSpacing/>
    </w:pPr>
    <w:rPr>
      <w:rFonts w:ascii="Calibri" w:hAnsi="Calibri"/>
    </w:rPr>
  </w:style>
  <w:style w:type="paragraph" w:styleId="ListNumber3">
    <w:name w:val="List Number 3"/>
    <w:basedOn w:val="Normal"/>
    <w:uiPriority w:val="99"/>
    <w:semiHidden/>
    <w:rsid w:val="00496FA9"/>
    <w:pPr>
      <w:tabs>
        <w:tab w:val="num" w:pos="926"/>
      </w:tabs>
      <w:spacing w:before="240" w:after="0"/>
      <w:ind w:left="926" w:hanging="360"/>
      <w:contextualSpacing/>
    </w:pPr>
    <w:rPr>
      <w:rFonts w:ascii="Calibri" w:hAnsi="Calibri"/>
    </w:rPr>
  </w:style>
  <w:style w:type="paragraph" w:styleId="ListNumber4">
    <w:name w:val="List Number 4"/>
    <w:basedOn w:val="Normal"/>
    <w:uiPriority w:val="99"/>
    <w:semiHidden/>
    <w:rsid w:val="00496FA9"/>
    <w:pPr>
      <w:tabs>
        <w:tab w:val="num" w:pos="1209"/>
      </w:tabs>
      <w:spacing w:before="240" w:after="0"/>
      <w:ind w:left="1209" w:hanging="360"/>
      <w:contextualSpacing/>
    </w:pPr>
    <w:rPr>
      <w:rFonts w:ascii="Calibri" w:hAnsi="Calibri"/>
    </w:rPr>
  </w:style>
  <w:style w:type="paragraph" w:styleId="ListNumber5">
    <w:name w:val="List Number 5"/>
    <w:basedOn w:val="Normal"/>
    <w:uiPriority w:val="99"/>
    <w:semiHidden/>
    <w:rsid w:val="00496FA9"/>
    <w:pPr>
      <w:tabs>
        <w:tab w:val="num" w:pos="1492"/>
      </w:tabs>
      <w:spacing w:before="240" w:after="0"/>
      <w:ind w:left="1492" w:hanging="360"/>
      <w:contextualSpacing/>
    </w:pPr>
    <w:rPr>
      <w:rFonts w:ascii="Calibri" w:hAnsi="Calibri"/>
    </w:rPr>
  </w:style>
  <w:style w:type="paragraph" w:styleId="MacroText">
    <w:name w:val="macro"/>
    <w:link w:val="MacroTextChar"/>
    <w:uiPriority w:val="99"/>
    <w:semiHidden/>
    <w:rsid w:val="00496FA9"/>
    <w:pPr>
      <w:tabs>
        <w:tab w:val="left" w:pos="480"/>
        <w:tab w:val="left" w:pos="960"/>
        <w:tab w:val="left" w:pos="1440"/>
        <w:tab w:val="left" w:pos="1920"/>
        <w:tab w:val="left" w:pos="2400"/>
        <w:tab w:val="left" w:pos="2880"/>
        <w:tab w:val="left" w:pos="3360"/>
        <w:tab w:val="left" w:pos="3840"/>
        <w:tab w:val="left" w:pos="4320"/>
      </w:tabs>
      <w:spacing w:before="240" w:after="0" w:line="240" w:lineRule="auto"/>
      <w:ind w:left="1021" w:hanging="1021"/>
    </w:pPr>
    <w:rPr>
      <w:rFonts w:ascii="Consolas" w:hAnsi="Consolas" w:cs="Consolas"/>
      <w:sz w:val="20"/>
      <w:szCs w:val="20"/>
    </w:rPr>
  </w:style>
  <w:style w:type="character" w:customStyle="1" w:styleId="MacroTextChar">
    <w:name w:val="Macro Text Char"/>
    <w:basedOn w:val="DefaultParagraphFont"/>
    <w:link w:val="MacroText"/>
    <w:uiPriority w:val="99"/>
    <w:semiHidden/>
    <w:rsid w:val="00496FA9"/>
    <w:rPr>
      <w:rFonts w:ascii="Consolas" w:hAnsi="Consolas" w:cs="Consolas"/>
      <w:sz w:val="20"/>
      <w:szCs w:val="20"/>
    </w:rPr>
  </w:style>
  <w:style w:type="paragraph" w:styleId="MessageHeader">
    <w:name w:val="Message Header"/>
    <w:basedOn w:val="Normal"/>
    <w:link w:val="MessageHeaderChar"/>
    <w:uiPriority w:val="99"/>
    <w:semiHidden/>
    <w:rsid w:val="00496FA9"/>
    <w:pPr>
      <w:pBdr>
        <w:top w:val="single" w:sz="6" w:space="1" w:color="auto"/>
        <w:left w:val="single" w:sz="6" w:space="1" w:color="auto"/>
        <w:bottom w:val="single" w:sz="6" w:space="1" w:color="auto"/>
        <w:right w:val="single" w:sz="6" w:space="1" w:color="auto"/>
      </w:pBdr>
      <w:shd w:val="pct20" w:color="auto" w:fill="auto"/>
      <w:spacing w:before="24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96FA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96FA9"/>
    <w:pPr>
      <w:spacing w:before="240" w:after="0"/>
    </w:pPr>
    <w:rPr>
      <w:rFonts w:ascii="Times New Roman" w:hAnsi="Times New Roman" w:cs="Times New Roman"/>
      <w:sz w:val="24"/>
      <w:szCs w:val="24"/>
    </w:rPr>
  </w:style>
  <w:style w:type="paragraph" w:styleId="NormalIndent">
    <w:name w:val="Normal Indent"/>
    <w:basedOn w:val="Normal"/>
    <w:uiPriority w:val="99"/>
    <w:semiHidden/>
    <w:rsid w:val="00496FA9"/>
    <w:pPr>
      <w:spacing w:before="240" w:after="0"/>
      <w:ind w:left="720"/>
    </w:pPr>
    <w:rPr>
      <w:rFonts w:ascii="Calibri" w:hAnsi="Calibri"/>
    </w:rPr>
  </w:style>
  <w:style w:type="paragraph" w:styleId="NoteHeading">
    <w:name w:val="Note Heading"/>
    <w:basedOn w:val="Normal"/>
    <w:next w:val="Normal"/>
    <w:link w:val="NoteHeadingChar"/>
    <w:uiPriority w:val="99"/>
    <w:semiHidden/>
    <w:rsid w:val="00496FA9"/>
    <w:pPr>
      <w:spacing w:before="240" w:after="0"/>
    </w:pPr>
    <w:rPr>
      <w:rFonts w:ascii="Calibri" w:hAnsi="Calibri"/>
    </w:rPr>
  </w:style>
  <w:style w:type="character" w:customStyle="1" w:styleId="NoteHeadingChar">
    <w:name w:val="Note Heading Char"/>
    <w:basedOn w:val="DefaultParagraphFont"/>
    <w:link w:val="NoteHeading"/>
    <w:uiPriority w:val="99"/>
    <w:semiHidden/>
    <w:rsid w:val="00496FA9"/>
    <w:rPr>
      <w:rFonts w:ascii="Calibri" w:hAnsi="Calibri"/>
    </w:rPr>
  </w:style>
  <w:style w:type="character" w:styleId="PlaceholderText">
    <w:name w:val="Placeholder Text"/>
    <w:basedOn w:val="DefaultParagraphFont"/>
    <w:uiPriority w:val="99"/>
    <w:semiHidden/>
    <w:rsid w:val="00496FA9"/>
    <w:rPr>
      <w:color w:val="808080"/>
    </w:rPr>
  </w:style>
  <w:style w:type="paragraph" w:styleId="PlainText">
    <w:name w:val="Plain Text"/>
    <w:basedOn w:val="Normal"/>
    <w:link w:val="PlainTextChar"/>
    <w:uiPriority w:val="99"/>
    <w:semiHidden/>
    <w:rsid w:val="00496FA9"/>
    <w:pPr>
      <w:spacing w:before="24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496FA9"/>
    <w:rPr>
      <w:rFonts w:ascii="Consolas" w:hAnsi="Consolas" w:cs="Consolas"/>
      <w:sz w:val="21"/>
      <w:szCs w:val="21"/>
    </w:rPr>
  </w:style>
  <w:style w:type="paragraph" w:styleId="Salutation">
    <w:name w:val="Salutation"/>
    <w:basedOn w:val="Normal"/>
    <w:next w:val="Normal"/>
    <w:link w:val="SalutationChar"/>
    <w:uiPriority w:val="99"/>
    <w:semiHidden/>
    <w:rsid w:val="00496FA9"/>
    <w:pPr>
      <w:spacing w:before="240" w:after="0"/>
    </w:pPr>
    <w:rPr>
      <w:rFonts w:ascii="Calibri" w:hAnsi="Calibri"/>
    </w:rPr>
  </w:style>
  <w:style w:type="character" w:customStyle="1" w:styleId="SalutationChar">
    <w:name w:val="Salutation Char"/>
    <w:basedOn w:val="DefaultParagraphFont"/>
    <w:link w:val="Salutation"/>
    <w:uiPriority w:val="99"/>
    <w:semiHidden/>
    <w:rsid w:val="00496FA9"/>
    <w:rPr>
      <w:rFonts w:ascii="Calibri" w:hAnsi="Calibri"/>
    </w:rPr>
  </w:style>
  <w:style w:type="paragraph" w:styleId="Signature">
    <w:name w:val="Signature"/>
    <w:basedOn w:val="Normal"/>
    <w:link w:val="SignatureChar"/>
    <w:uiPriority w:val="99"/>
    <w:semiHidden/>
    <w:rsid w:val="00496FA9"/>
    <w:pPr>
      <w:spacing w:before="240" w:after="0"/>
      <w:ind w:left="4252"/>
    </w:pPr>
    <w:rPr>
      <w:rFonts w:ascii="Calibri" w:hAnsi="Calibri"/>
    </w:rPr>
  </w:style>
  <w:style w:type="character" w:customStyle="1" w:styleId="SignatureChar">
    <w:name w:val="Signature Char"/>
    <w:basedOn w:val="DefaultParagraphFont"/>
    <w:link w:val="Signature"/>
    <w:uiPriority w:val="99"/>
    <w:semiHidden/>
    <w:rsid w:val="00496FA9"/>
    <w:rPr>
      <w:rFonts w:ascii="Calibri" w:hAnsi="Calibri"/>
    </w:rPr>
  </w:style>
  <w:style w:type="character" w:styleId="SubtleEmphasis">
    <w:name w:val="Subtle Emphasis"/>
    <w:basedOn w:val="DefaultParagraphFont"/>
    <w:uiPriority w:val="19"/>
    <w:qFormat/>
    <w:rsid w:val="00496FA9"/>
    <w:rPr>
      <w:i/>
      <w:iCs/>
      <w:color w:val="808080" w:themeColor="text1" w:themeTint="7F"/>
    </w:rPr>
  </w:style>
  <w:style w:type="character" w:styleId="SubtleReference">
    <w:name w:val="Subtle Reference"/>
    <w:basedOn w:val="DefaultParagraphFont"/>
    <w:uiPriority w:val="31"/>
    <w:qFormat/>
    <w:rsid w:val="00496FA9"/>
    <w:rPr>
      <w:smallCaps/>
      <w:color w:val="0D6635" w:themeColor="accent2"/>
      <w:u w:val="single"/>
    </w:rPr>
  </w:style>
  <w:style w:type="table" w:styleId="Table3Deffects1">
    <w:name w:val="Table 3D effects 1"/>
    <w:basedOn w:val="TableNormal"/>
    <w:uiPriority w:val="99"/>
    <w:semiHidden/>
    <w:unhideWhenUsed/>
    <w:rsid w:val="00496FA9"/>
    <w:pPr>
      <w:spacing w:before="240" w:after="0" w:line="240" w:lineRule="auto"/>
      <w:ind w:left="1021" w:hanging="102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6FA9"/>
    <w:pPr>
      <w:spacing w:before="240" w:after="0" w:line="240" w:lineRule="auto"/>
      <w:ind w:left="1021" w:hanging="102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6FA9"/>
    <w:pPr>
      <w:spacing w:before="240" w:after="0" w:line="240" w:lineRule="auto"/>
      <w:ind w:left="1021" w:hanging="102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6FA9"/>
    <w:pPr>
      <w:spacing w:before="240" w:after="0" w:line="240" w:lineRule="auto"/>
      <w:ind w:left="1021" w:hanging="102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6FA9"/>
    <w:pPr>
      <w:spacing w:before="240" w:after="0" w:line="240" w:lineRule="auto"/>
      <w:ind w:left="1021" w:hanging="102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6FA9"/>
    <w:pPr>
      <w:spacing w:before="240" w:after="0" w:line="240" w:lineRule="auto"/>
      <w:ind w:left="1021" w:hanging="102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6FA9"/>
    <w:pPr>
      <w:spacing w:before="240" w:after="0" w:line="240" w:lineRule="auto"/>
      <w:ind w:left="1021" w:hanging="102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496FA9"/>
    <w:pPr>
      <w:spacing w:before="240" w:after="0" w:line="240" w:lineRule="auto"/>
      <w:ind w:left="1021" w:hanging="102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6FA9"/>
    <w:pPr>
      <w:spacing w:before="240" w:after="0" w:line="240" w:lineRule="auto"/>
      <w:ind w:left="1021" w:hanging="102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6FA9"/>
    <w:pPr>
      <w:spacing w:before="240" w:after="0" w:line="240" w:lineRule="auto"/>
      <w:ind w:left="1021" w:hanging="102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6FA9"/>
    <w:pPr>
      <w:spacing w:before="240" w:after="0" w:line="240" w:lineRule="auto"/>
      <w:ind w:left="1021" w:hanging="102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6FA9"/>
    <w:pPr>
      <w:spacing w:before="240" w:after="0" w:line="240" w:lineRule="auto"/>
      <w:ind w:left="1021" w:hanging="102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6FA9"/>
    <w:pPr>
      <w:spacing w:before="240" w:after="0" w:line="240" w:lineRule="auto"/>
      <w:ind w:left="1021" w:hanging="102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6FA9"/>
    <w:pPr>
      <w:spacing w:before="240" w:after="0" w:line="240" w:lineRule="auto"/>
      <w:ind w:left="1021" w:hanging="102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96FA9"/>
    <w:pPr>
      <w:spacing w:before="240" w:after="0" w:line="240" w:lineRule="auto"/>
      <w:ind w:left="1021" w:hanging="102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6FA9"/>
    <w:pPr>
      <w:spacing w:before="240" w:after="0" w:line="240" w:lineRule="auto"/>
      <w:ind w:left="1021" w:hanging="102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6FA9"/>
    <w:pPr>
      <w:spacing w:before="240" w:after="0" w:line="240" w:lineRule="auto"/>
      <w:ind w:left="1021" w:hanging="102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6FA9"/>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6FA9"/>
    <w:pPr>
      <w:spacing w:before="240" w:after="0" w:line="240" w:lineRule="auto"/>
      <w:ind w:left="1021" w:hanging="102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6FA9"/>
    <w:pPr>
      <w:spacing w:before="240" w:after="0" w:line="240" w:lineRule="auto"/>
      <w:ind w:left="1021" w:hanging="102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6FA9"/>
    <w:pPr>
      <w:spacing w:before="240" w:after="0" w:line="240" w:lineRule="auto"/>
      <w:ind w:left="1021" w:hanging="102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6FA9"/>
    <w:pPr>
      <w:spacing w:before="240" w:after="0" w:line="240" w:lineRule="auto"/>
      <w:ind w:left="1021" w:hanging="102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96FA9"/>
    <w:pPr>
      <w:spacing w:before="240" w:after="0"/>
      <w:ind w:left="220" w:hanging="220"/>
    </w:pPr>
    <w:rPr>
      <w:rFonts w:ascii="Calibri" w:hAnsi="Calibri"/>
    </w:rPr>
  </w:style>
  <w:style w:type="paragraph" w:styleId="TableofFigures">
    <w:name w:val="table of figures"/>
    <w:basedOn w:val="Normal"/>
    <w:next w:val="Normal"/>
    <w:uiPriority w:val="99"/>
    <w:semiHidden/>
    <w:rsid w:val="00496FA9"/>
    <w:pPr>
      <w:spacing w:before="240" w:after="0"/>
    </w:pPr>
    <w:rPr>
      <w:rFonts w:ascii="Calibri" w:hAnsi="Calibri"/>
    </w:rPr>
  </w:style>
  <w:style w:type="table" w:styleId="TableProfessional">
    <w:name w:val="Table Professional"/>
    <w:basedOn w:val="TableNormal"/>
    <w:uiPriority w:val="99"/>
    <w:semiHidden/>
    <w:unhideWhenUsed/>
    <w:rsid w:val="00496FA9"/>
    <w:pPr>
      <w:spacing w:before="240" w:after="0" w:line="240" w:lineRule="auto"/>
      <w:ind w:left="1021" w:hanging="102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6FA9"/>
    <w:pPr>
      <w:spacing w:before="240" w:after="0" w:line="240" w:lineRule="auto"/>
      <w:ind w:left="1021" w:hanging="102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6FA9"/>
    <w:pPr>
      <w:spacing w:before="240" w:after="0" w:line="240" w:lineRule="auto"/>
      <w:ind w:left="1021" w:hanging="102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6FA9"/>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6FA9"/>
    <w:pPr>
      <w:spacing w:before="240" w:after="0" w:line="240" w:lineRule="auto"/>
      <w:ind w:left="1021" w:hanging="102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6FA9"/>
    <w:pPr>
      <w:spacing w:before="240" w:after="0" w:line="240" w:lineRule="auto"/>
      <w:ind w:left="1021" w:hanging="102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6FA9"/>
    <w:pPr>
      <w:spacing w:before="240" w:after="0" w:line="240" w:lineRule="auto"/>
      <w:ind w:left="1021" w:hanging="10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6FA9"/>
    <w:pPr>
      <w:spacing w:before="240" w:after="0" w:line="240" w:lineRule="auto"/>
      <w:ind w:left="1021" w:hanging="102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6FA9"/>
    <w:pPr>
      <w:spacing w:before="240" w:after="0" w:line="240" w:lineRule="auto"/>
      <w:ind w:left="1021" w:hanging="102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6FA9"/>
    <w:pPr>
      <w:spacing w:before="240" w:after="0" w:line="240" w:lineRule="auto"/>
      <w:ind w:left="1021" w:hanging="102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96FA9"/>
    <w:pPr>
      <w:spacing w:before="120" w:after="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496FA9"/>
    <w:pPr>
      <w:spacing w:before="240" w:after="100"/>
      <w:ind w:left="880"/>
    </w:pPr>
    <w:rPr>
      <w:rFonts w:ascii="Calibri" w:hAnsi="Calibri"/>
    </w:rPr>
  </w:style>
  <w:style w:type="paragraph" w:styleId="TOC6">
    <w:name w:val="toc 6"/>
    <w:basedOn w:val="Normal"/>
    <w:next w:val="Normal"/>
    <w:autoRedefine/>
    <w:uiPriority w:val="39"/>
    <w:semiHidden/>
    <w:unhideWhenUsed/>
    <w:rsid w:val="00496FA9"/>
    <w:pPr>
      <w:spacing w:before="240" w:after="100"/>
      <w:ind w:left="1100"/>
    </w:pPr>
    <w:rPr>
      <w:rFonts w:ascii="Calibri" w:hAnsi="Calibri"/>
    </w:rPr>
  </w:style>
  <w:style w:type="paragraph" w:styleId="TOC7">
    <w:name w:val="toc 7"/>
    <w:basedOn w:val="Normal"/>
    <w:next w:val="Normal"/>
    <w:autoRedefine/>
    <w:uiPriority w:val="39"/>
    <w:semiHidden/>
    <w:unhideWhenUsed/>
    <w:rsid w:val="00496FA9"/>
    <w:pPr>
      <w:spacing w:before="240" w:after="100"/>
      <w:ind w:left="1320"/>
    </w:pPr>
    <w:rPr>
      <w:rFonts w:ascii="Calibri" w:hAnsi="Calibri"/>
    </w:rPr>
  </w:style>
  <w:style w:type="paragraph" w:styleId="TOC8">
    <w:name w:val="toc 8"/>
    <w:basedOn w:val="Normal"/>
    <w:next w:val="Normal"/>
    <w:autoRedefine/>
    <w:uiPriority w:val="39"/>
    <w:semiHidden/>
    <w:unhideWhenUsed/>
    <w:rsid w:val="00496FA9"/>
    <w:pPr>
      <w:spacing w:before="240" w:after="100"/>
      <w:ind w:left="1540"/>
    </w:pPr>
    <w:rPr>
      <w:rFonts w:ascii="Calibri" w:hAnsi="Calibri"/>
    </w:rPr>
  </w:style>
  <w:style w:type="paragraph" w:styleId="TOC9">
    <w:name w:val="toc 9"/>
    <w:basedOn w:val="Normal"/>
    <w:next w:val="Normal"/>
    <w:autoRedefine/>
    <w:uiPriority w:val="39"/>
    <w:semiHidden/>
    <w:unhideWhenUsed/>
    <w:rsid w:val="00496FA9"/>
    <w:pPr>
      <w:spacing w:before="240" w:after="100"/>
      <w:ind w:left="1760"/>
    </w:pPr>
    <w:rPr>
      <w:rFonts w:ascii="Calibri" w:hAnsi="Calibri"/>
    </w:rPr>
  </w:style>
  <w:style w:type="paragraph" w:customStyle="1" w:styleId="Definitiontext">
    <w:name w:val="Definition text"/>
    <w:basedOn w:val="BodyText"/>
    <w:uiPriority w:val="20"/>
    <w:qFormat/>
    <w:rsid w:val="00496FA9"/>
    <w:pPr>
      <w:spacing w:before="120"/>
    </w:pPr>
  </w:style>
  <w:style w:type="paragraph" w:customStyle="1" w:styleId="Definitionterm">
    <w:name w:val="Definition term"/>
    <w:basedOn w:val="Definitiontext"/>
    <w:next w:val="Definitiontext"/>
    <w:uiPriority w:val="20"/>
    <w:qFormat/>
    <w:rsid w:val="00496FA9"/>
    <w:pPr>
      <w:spacing w:before="240" w:after="120"/>
    </w:pPr>
    <w:rPr>
      <w:b/>
    </w:rPr>
  </w:style>
  <w:style w:type="table" w:customStyle="1" w:styleId="ColorfulGrid1">
    <w:name w:val="Colorful Grid1"/>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C1DEF5" w:themeFill="accent1" w:themeFillTint="33"/>
    </w:tcPr>
    <w:tblStylePr w:type="firstRow">
      <w:rPr>
        <w:b/>
        <w:bCs/>
      </w:rPr>
      <w:tblPr/>
      <w:tcPr>
        <w:shd w:val="clear" w:color="auto" w:fill="84BDEC" w:themeFill="accent1" w:themeFillTint="66"/>
      </w:tcPr>
    </w:tblStylePr>
    <w:tblStylePr w:type="lastRow">
      <w:rPr>
        <w:b/>
        <w:bCs/>
        <w:color w:val="000000" w:themeColor="text1"/>
      </w:rPr>
      <w:tblPr/>
      <w:tcPr>
        <w:shd w:val="clear" w:color="auto" w:fill="84BDEC" w:themeFill="accent1" w:themeFillTint="66"/>
      </w:tcPr>
    </w:tblStylePr>
    <w:tblStylePr w:type="firstCol">
      <w:rPr>
        <w:color w:val="FFFFFF" w:themeColor="background1"/>
      </w:rPr>
      <w:tblPr/>
      <w:tcPr>
        <w:shd w:val="clear" w:color="auto" w:fill="0F3F66" w:themeFill="accent1" w:themeFillShade="BF"/>
      </w:tcPr>
    </w:tblStylePr>
    <w:tblStylePr w:type="lastCol">
      <w:rPr>
        <w:color w:val="FFFFFF" w:themeColor="background1"/>
      </w:rPr>
      <w:tblPr/>
      <w:tcPr>
        <w:shd w:val="clear" w:color="auto" w:fill="0F3F66" w:themeFill="accent1" w:themeFillShade="BF"/>
      </w:tcPr>
    </w:tblStylePr>
    <w:tblStylePr w:type="band1Vert">
      <w:tblPr/>
      <w:tcPr>
        <w:shd w:val="clear" w:color="auto" w:fill="66ADE7" w:themeFill="accent1" w:themeFillTint="7F"/>
      </w:tcPr>
    </w:tblStylePr>
    <w:tblStylePr w:type="band1Horz">
      <w:tblPr/>
      <w:tcPr>
        <w:shd w:val="clear" w:color="auto" w:fill="66ADE7" w:themeFill="accent1" w:themeFillTint="7F"/>
      </w:tcPr>
    </w:tblStylePr>
  </w:style>
  <w:style w:type="table" w:styleId="ColorfulGrid-Accent2">
    <w:name w:val="Colorful Grid Accent 2"/>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B8F6D4" w:themeFill="accent2" w:themeFillTint="33"/>
    </w:tcPr>
    <w:tblStylePr w:type="firstRow">
      <w:rPr>
        <w:b/>
        <w:bCs/>
      </w:rPr>
      <w:tblPr/>
      <w:tcPr>
        <w:shd w:val="clear" w:color="auto" w:fill="72EDA9" w:themeFill="accent2" w:themeFillTint="66"/>
      </w:tcPr>
    </w:tblStylePr>
    <w:tblStylePr w:type="lastRow">
      <w:rPr>
        <w:b/>
        <w:bCs/>
        <w:color w:val="000000" w:themeColor="text1"/>
      </w:rPr>
      <w:tblPr/>
      <w:tcPr>
        <w:shd w:val="clear" w:color="auto" w:fill="72EDA9" w:themeFill="accent2" w:themeFillTint="66"/>
      </w:tcPr>
    </w:tblStylePr>
    <w:tblStylePr w:type="firstCol">
      <w:rPr>
        <w:color w:val="FFFFFF" w:themeColor="background1"/>
      </w:rPr>
      <w:tblPr/>
      <w:tcPr>
        <w:shd w:val="clear" w:color="auto" w:fill="094C27" w:themeFill="accent2" w:themeFillShade="BF"/>
      </w:tcPr>
    </w:tblStylePr>
    <w:tblStylePr w:type="lastCol">
      <w:rPr>
        <w:color w:val="FFFFFF" w:themeColor="background1"/>
      </w:rPr>
      <w:tblPr/>
      <w:tcPr>
        <w:shd w:val="clear" w:color="auto" w:fill="094C27" w:themeFill="accent2" w:themeFillShade="BF"/>
      </w:tcPr>
    </w:tblStylePr>
    <w:tblStylePr w:type="band1Vert">
      <w:tblPr/>
      <w:tcPr>
        <w:shd w:val="clear" w:color="auto" w:fill="50E894" w:themeFill="accent2" w:themeFillTint="7F"/>
      </w:tcPr>
    </w:tblStylePr>
    <w:tblStylePr w:type="band1Horz">
      <w:tblPr/>
      <w:tcPr>
        <w:shd w:val="clear" w:color="auto" w:fill="50E894" w:themeFill="accent2" w:themeFillTint="7F"/>
      </w:tcPr>
    </w:tblStylePr>
  </w:style>
  <w:style w:type="table" w:styleId="ColorfulGrid-Accent3">
    <w:name w:val="Colorful Grid Accent 3"/>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DEE1E6" w:themeFill="accent3" w:themeFillTint="33"/>
    </w:tcPr>
    <w:tblStylePr w:type="firstRow">
      <w:rPr>
        <w:b/>
        <w:bCs/>
      </w:rPr>
      <w:tblPr/>
      <w:tcPr>
        <w:shd w:val="clear" w:color="auto" w:fill="BEC4CE" w:themeFill="accent3" w:themeFillTint="66"/>
      </w:tcPr>
    </w:tblStylePr>
    <w:tblStylePr w:type="lastRow">
      <w:rPr>
        <w:b/>
        <w:bCs/>
        <w:color w:val="000000" w:themeColor="text1"/>
      </w:rPr>
      <w:tblPr/>
      <w:tcPr>
        <w:shd w:val="clear" w:color="auto" w:fill="BEC4CE" w:themeFill="accent3" w:themeFillTint="66"/>
      </w:tcPr>
    </w:tblStylePr>
    <w:tblStylePr w:type="firstCol">
      <w:rPr>
        <w:color w:val="FFFFFF" w:themeColor="background1"/>
      </w:rPr>
      <w:tblPr/>
      <w:tcPr>
        <w:shd w:val="clear" w:color="auto" w:fill="495260" w:themeFill="accent3" w:themeFillShade="BF"/>
      </w:tcPr>
    </w:tblStylePr>
    <w:tblStylePr w:type="lastCol">
      <w:rPr>
        <w:color w:val="FFFFFF" w:themeColor="background1"/>
      </w:rPr>
      <w:tblPr/>
      <w:tcPr>
        <w:shd w:val="clear" w:color="auto" w:fill="495260" w:themeFill="accent3" w:themeFillShade="BF"/>
      </w:tcPr>
    </w:tblStylePr>
    <w:tblStylePr w:type="band1Vert">
      <w:tblPr/>
      <w:tcPr>
        <w:shd w:val="clear" w:color="auto" w:fill="AEB6C2" w:themeFill="accent3" w:themeFillTint="7F"/>
      </w:tcPr>
    </w:tblStylePr>
    <w:tblStylePr w:type="band1Horz">
      <w:tblPr/>
      <w:tcPr>
        <w:shd w:val="clear" w:color="auto" w:fill="AEB6C2" w:themeFill="accent3" w:themeFillTint="7F"/>
      </w:tcPr>
    </w:tblStylePr>
  </w:style>
  <w:style w:type="table" w:styleId="ColorfulGrid-Accent4">
    <w:name w:val="Colorful Grid Accent 4"/>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DAE7F4" w:themeFill="accent4" w:themeFillTint="33"/>
    </w:tcPr>
    <w:tblStylePr w:type="firstRow">
      <w:rPr>
        <w:b/>
        <w:bCs/>
      </w:rPr>
      <w:tblPr/>
      <w:tcPr>
        <w:shd w:val="clear" w:color="auto" w:fill="B5D0EA" w:themeFill="accent4" w:themeFillTint="66"/>
      </w:tcPr>
    </w:tblStylePr>
    <w:tblStylePr w:type="lastRow">
      <w:rPr>
        <w:b/>
        <w:bCs/>
        <w:color w:val="000000" w:themeColor="text1"/>
      </w:rPr>
      <w:tblPr/>
      <w:tcPr>
        <w:shd w:val="clear" w:color="auto" w:fill="B5D0EA" w:themeFill="accent4" w:themeFillTint="66"/>
      </w:tcPr>
    </w:tblStylePr>
    <w:tblStylePr w:type="firstCol">
      <w:rPr>
        <w:color w:val="FFFFFF" w:themeColor="background1"/>
      </w:rPr>
      <w:tblPr/>
      <w:tcPr>
        <w:shd w:val="clear" w:color="auto" w:fill="2D68A0" w:themeFill="accent4" w:themeFillShade="BF"/>
      </w:tcPr>
    </w:tblStylePr>
    <w:tblStylePr w:type="lastCol">
      <w:rPr>
        <w:color w:val="FFFFFF" w:themeColor="background1"/>
      </w:rPr>
      <w:tblPr/>
      <w:tcPr>
        <w:shd w:val="clear" w:color="auto" w:fill="2D68A0" w:themeFill="accent4" w:themeFillShade="BF"/>
      </w:tcPr>
    </w:tblStylePr>
    <w:tblStylePr w:type="band1Vert">
      <w:tblPr/>
      <w:tcPr>
        <w:shd w:val="clear" w:color="auto" w:fill="A3C5E5" w:themeFill="accent4" w:themeFillTint="7F"/>
      </w:tcPr>
    </w:tblStylePr>
    <w:tblStylePr w:type="band1Horz">
      <w:tblPr/>
      <w:tcPr>
        <w:shd w:val="clear" w:color="auto" w:fill="A3C5E5" w:themeFill="accent4" w:themeFillTint="7F"/>
      </w:tcPr>
    </w:tblStylePr>
  </w:style>
  <w:style w:type="table" w:styleId="ColorfulGrid-Accent5">
    <w:name w:val="Colorful Grid Accent 5"/>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E9EAF5" w:themeFill="accent5" w:themeFillTint="33"/>
    </w:tcPr>
    <w:tblStylePr w:type="firstRow">
      <w:rPr>
        <w:b/>
        <w:bCs/>
      </w:rPr>
      <w:tblPr/>
      <w:tcPr>
        <w:shd w:val="clear" w:color="auto" w:fill="D4D6EB" w:themeFill="accent5" w:themeFillTint="66"/>
      </w:tcPr>
    </w:tblStylePr>
    <w:tblStylePr w:type="lastRow">
      <w:rPr>
        <w:b/>
        <w:bCs/>
        <w:color w:val="000000" w:themeColor="text1"/>
      </w:rPr>
      <w:tblPr/>
      <w:tcPr>
        <w:shd w:val="clear" w:color="auto" w:fill="D4D6EB" w:themeFill="accent5" w:themeFillTint="66"/>
      </w:tcPr>
    </w:tblStylePr>
    <w:tblStylePr w:type="firstCol">
      <w:rPr>
        <w:color w:val="FFFFFF" w:themeColor="background1"/>
      </w:rPr>
      <w:tblPr/>
      <w:tcPr>
        <w:shd w:val="clear" w:color="auto" w:fill="5860B0" w:themeFill="accent5" w:themeFillShade="BF"/>
      </w:tcPr>
    </w:tblStylePr>
    <w:tblStylePr w:type="lastCol">
      <w:rPr>
        <w:color w:val="FFFFFF" w:themeColor="background1"/>
      </w:rPr>
      <w:tblPr/>
      <w:tcPr>
        <w:shd w:val="clear" w:color="auto" w:fill="5860B0" w:themeFill="accent5" w:themeFillShade="BF"/>
      </w:tcPr>
    </w:tblStylePr>
    <w:tblStylePr w:type="band1Vert">
      <w:tblPr/>
      <w:tcPr>
        <w:shd w:val="clear" w:color="auto" w:fill="CACCE6" w:themeFill="accent5" w:themeFillTint="7F"/>
      </w:tcPr>
    </w:tblStylePr>
    <w:tblStylePr w:type="band1Horz">
      <w:tblPr/>
      <w:tcPr>
        <w:shd w:val="clear" w:color="auto" w:fill="CACCE6" w:themeFill="accent5" w:themeFillTint="7F"/>
      </w:tcPr>
    </w:tblStylePr>
  </w:style>
  <w:style w:type="table" w:styleId="ColorfulGrid-Accent6">
    <w:name w:val="Colorful Grid Accent 6"/>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DAE7F4" w:themeFill="accent6" w:themeFillTint="33"/>
    </w:tcPr>
    <w:tblStylePr w:type="firstRow">
      <w:rPr>
        <w:b/>
        <w:bCs/>
      </w:rPr>
      <w:tblPr/>
      <w:tcPr>
        <w:shd w:val="clear" w:color="auto" w:fill="B5D0EA" w:themeFill="accent6" w:themeFillTint="66"/>
      </w:tcPr>
    </w:tblStylePr>
    <w:tblStylePr w:type="lastRow">
      <w:rPr>
        <w:b/>
        <w:bCs/>
        <w:color w:val="000000" w:themeColor="text1"/>
      </w:rPr>
      <w:tblPr/>
      <w:tcPr>
        <w:shd w:val="clear" w:color="auto" w:fill="B5D0EA" w:themeFill="accent6" w:themeFillTint="66"/>
      </w:tcPr>
    </w:tblStylePr>
    <w:tblStylePr w:type="firstCol">
      <w:rPr>
        <w:color w:val="FFFFFF" w:themeColor="background1"/>
      </w:rPr>
      <w:tblPr/>
      <w:tcPr>
        <w:shd w:val="clear" w:color="auto" w:fill="2D68A0" w:themeFill="accent6" w:themeFillShade="BF"/>
      </w:tcPr>
    </w:tblStylePr>
    <w:tblStylePr w:type="lastCol">
      <w:rPr>
        <w:color w:val="FFFFFF" w:themeColor="background1"/>
      </w:rPr>
      <w:tblPr/>
      <w:tcPr>
        <w:shd w:val="clear" w:color="auto" w:fill="2D68A0" w:themeFill="accent6" w:themeFillShade="BF"/>
      </w:tcPr>
    </w:tblStylePr>
    <w:tblStylePr w:type="band1Vert">
      <w:tblPr/>
      <w:tcPr>
        <w:shd w:val="clear" w:color="auto" w:fill="A3C5E5" w:themeFill="accent6" w:themeFillTint="7F"/>
      </w:tcPr>
    </w:tblStylePr>
    <w:tblStylePr w:type="band1Horz">
      <w:tblPr/>
      <w:tcPr>
        <w:shd w:val="clear" w:color="auto" w:fill="A3C5E5" w:themeFill="accent6" w:themeFillTint="7F"/>
      </w:tcPr>
    </w:tblStylePr>
  </w:style>
  <w:style w:type="table" w:customStyle="1" w:styleId="ColorfulList1">
    <w:name w:val="Colorful List1"/>
    <w:basedOn w:val="TableNormal"/>
    <w:uiPriority w:val="99"/>
    <w:semiHidden/>
    <w:rsid w:val="00496FA9"/>
    <w:pPr>
      <w:spacing w:before="240" w:after="0" w:line="240" w:lineRule="auto"/>
      <w:ind w:left="1021" w:hanging="1021"/>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A512A" w:themeFill="accent2" w:themeFillShade="CC"/>
      </w:tcPr>
    </w:tblStylePr>
    <w:tblStylePr w:type="lastRow">
      <w:rPr>
        <w:b/>
        <w:bCs/>
        <w:color w:val="0A51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496FA9"/>
    <w:pPr>
      <w:spacing w:before="240" w:after="0" w:line="240" w:lineRule="auto"/>
      <w:ind w:left="1021" w:hanging="1021"/>
    </w:pPr>
    <w:rPr>
      <w:color w:val="000000" w:themeColor="text1"/>
    </w:rPr>
    <w:tblPr>
      <w:tblStyleRowBandSize w:val="1"/>
      <w:tblStyleColBandSize w:val="1"/>
    </w:tblPr>
    <w:tcPr>
      <w:shd w:val="clear" w:color="auto" w:fill="E0EEFA" w:themeFill="accent1" w:themeFillTint="19"/>
    </w:tcPr>
    <w:tblStylePr w:type="firstRow">
      <w:rPr>
        <w:b/>
        <w:bCs/>
        <w:color w:val="FFFFFF" w:themeColor="background1"/>
      </w:rPr>
      <w:tblPr/>
      <w:tcPr>
        <w:tcBorders>
          <w:bottom w:val="single" w:sz="12" w:space="0" w:color="FFFFFF" w:themeColor="background1"/>
        </w:tcBorders>
        <w:shd w:val="clear" w:color="auto" w:fill="0A512A" w:themeFill="accent2" w:themeFillShade="CC"/>
      </w:tcPr>
    </w:tblStylePr>
    <w:tblStylePr w:type="lastRow">
      <w:rPr>
        <w:b/>
        <w:bCs/>
        <w:color w:val="0A51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6F3" w:themeFill="accent1" w:themeFillTint="3F"/>
      </w:tcPr>
    </w:tblStylePr>
    <w:tblStylePr w:type="band1Horz">
      <w:tblPr/>
      <w:tcPr>
        <w:shd w:val="clear" w:color="auto" w:fill="C1DEF5" w:themeFill="accent1" w:themeFillTint="33"/>
      </w:tcPr>
    </w:tblStylePr>
  </w:style>
  <w:style w:type="table" w:styleId="ColorfulList-Accent2">
    <w:name w:val="Colorful List Accent 2"/>
    <w:basedOn w:val="TableNormal"/>
    <w:uiPriority w:val="99"/>
    <w:semiHidden/>
    <w:rsid w:val="00496FA9"/>
    <w:pPr>
      <w:spacing w:before="240" w:after="0" w:line="240" w:lineRule="auto"/>
      <w:ind w:left="1021" w:hanging="1021"/>
    </w:pPr>
    <w:rPr>
      <w:color w:val="000000" w:themeColor="text1"/>
    </w:rPr>
    <w:tblPr>
      <w:tblStyleRowBandSize w:val="1"/>
      <w:tblStyleColBandSize w:val="1"/>
    </w:tblPr>
    <w:tcPr>
      <w:shd w:val="clear" w:color="auto" w:fill="DCFAE9" w:themeFill="accent2" w:themeFillTint="19"/>
    </w:tcPr>
    <w:tblStylePr w:type="firstRow">
      <w:rPr>
        <w:b/>
        <w:bCs/>
        <w:color w:val="FFFFFF" w:themeColor="background1"/>
      </w:rPr>
      <w:tblPr/>
      <w:tcPr>
        <w:tcBorders>
          <w:bottom w:val="single" w:sz="12" w:space="0" w:color="FFFFFF" w:themeColor="background1"/>
        </w:tcBorders>
        <w:shd w:val="clear" w:color="auto" w:fill="0A512A" w:themeFill="accent2" w:themeFillShade="CC"/>
      </w:tcPr>
    </w:tblStylePr>
    <w:tblStylePr w:type="lastRow">
      <w:rPr>
        <w:b/>
        <w:bCs/>
        <w:color w:val="0A51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4CA" w:themeFill="accent2" w:themeFillTint="3F"/>
      </w:tcPr>
    </w:tblStylePr>
    <w:tblStylePr w:type="band1Horz">
      <w:tblPr/>
      <w:tcPr>
        <w:shd w:val="clear" w:color="auto" w:fill="B8F6D4" w:themeFill="accent2" w:themeFillTint="33"/>
      </w:tcPr>
    </w:tblStylePr>
  </w:style>
  <w:style w:type="table" w:styleId="ColorfulList-Accent3">
    <w:name w:val="Colorful List Accent 3"/>
    <w:basedOn w:val="TableNormal"/>
    <w:uiPriority w:val="99"/>
    <w:semiHidden/>
    <w:rsid w:val="00496FA9"/>
    <w:pPr>
      <w:spacing w:before="240" w:after="0" w:line="240" w:lineRule="auto"/>
      <w:ind w:left="1021" w:hanging="1021"/>
    </w:pPr>
    <w:rPr>
      <w:color w:val="000000" w:themeColor="text1"/>
    </w:rPr>
    <w:tblPr>
      <w:tblStyleRowBandSize w:val="1"/>
      <w:tblStyleColBandSize w:val="1"/>
    </w:tblPr>
    <w:tcPr>
      <w:shd w:val="clear" w:color="auto" w:fill="EFF0F3" w:themeFill="accent3" w:themeFillTint="19"/>
    </w:tcPr>
    <w:tblStylePr w:type="firstRow">
      <w:rPr>
        <w:b/>
        <w:bCs/>
        <w:color w:val="FFFFFF" w:themeColor="background1"/>
      </w:rPr>
      <w:tblPr/>
      <w:tcPr>
        <w:tcBorders>
          <w:bottom w:val="single" w:sz="12" w:space="0" w:color="FFFFFF" w:themeColor="background1"/>
        </w:tcBorders>
        <w:shd w:val="clear" w:color="auto" w:fill="3070AB" w:themeFill="accent4" w:themeFillShade="CC"/>
      </w:tcPr>
    </w:tblStylePr>
    <w:tblStylePr w:type="lastRow">
      <w:rPr>
        <w:b/>
        <w:bCs/>
        <w:color w:val="3070A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AE0" w:themeFill="accent3" w:themeFillTint="3F"/>
      </w:tcPr>
    </w:tblStylePr>
    <w:tblStylePr w:type="band1Horz">
      <w:tblPr/>
      <w:tcPr>
        <w:shd w:val="clear" w:color="auto" w:fill="DEE1E6" w:themeFill="accent3" w:themeFillTint="33"/>
      </w:tcPr>
    </w:tblStylePr>
  </w:style>
  <w:style w:type="table" w:styleId="ColorfulList-Accent4">
    <w:name w:val="Colorful List Accent 4"/>
    <w:basedOn w:val="TableNormal"/>
    <w:uiPriority w:val="99"/>
    <w:semiHidden/>
    <w:rsid w:val="00496FA9"/>
    <w:pPr>
      <w:spacing w:before="240" w:after="0" w:line="240" w:lineRule="auto"/>
      <w:ind w:left="1021" w:hanging="1021"/>
    </w:pPr>
    <w:rPr>
      <w:color w:val="000000" w:themeColor="text1"/>
    </w:rPr>
    <w:tblPr>
      <w:tblStyleRowBandSize w:val="1"/>
      <w:tblStyleColBandSize w:val="1"/>
    </w:tblPr>
    <w:tcPr>
      <w:shd w:val="clear" w:color="auto" w:fill="ECF3F9" w:themeFill="accent4" w:themeFillTint="19"/>
    </w:tcPr>
    <w:tblStylePr w:type="firstRow">
      <w:rPr>
        <w:b/>
        <w:bCs/>
        <w:color w:val="FFFFFF" w:themeColor="background1"/>
      </w:rPr>
      <w:tblPr/>
      <w:tcPr>
        <w:tcBorders>
          <w:bottom w:val="single" w:sz="12" w:space="0" w:color="FFFFFF" w:themeColor="background1"/>
        </w:tcBorders>
        <w:shd w:val="clear" w:color="auto" w:fill="4E5766" w:themeFill="accent3" w:themeFillShade="CC"/>
      </w:tcPr>
    </w:tblStylePr>
    <w:tblStylePr w:type="lastRow">
      <w:rPr>
        <w:b/>
        <w:bCs/>
        <w:color w:val="4E576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2F2" w:themeFill="accent4" w:themeFillTint="3F"/>
      </w:tcPr>
    </w:tblStylePr>
    <w:tblStylePr w:type="band1Horz">
      <w:tblPr/>
      <w:tcPr>
        <w:shd w:val="clear" w:color="auto" w:fill="DAE7F4" w:themeFill="accent4" w:themeFillTint="33"/>
      </w:tcPr>
    </w:tblStylePr>
  </w:style>
  <w:style w:type="table" w:styleId="ColorfulList-Accent5">
    <w:name w:val="Colorful List Accent 5"/>
    <w:basedOn w:val="TableNormal"/>
    <w:uiPriority w:val="99"/>
    <w:semiHidden/>
    <w:rsid w:val="00496FA9"/>
    <w:pPr>
      <w:spacing w:before="240" w:after="0" w:line="240" w:lineRule="auto"/>
      <w:ind w:left="1021" w:hanging="1021"/>
    </w:pPr>
    <w:rPr>
      <w:color w:val="000000" w:themeColor="text1"/>
    </w:rPr>
    <w:tblPr>
      <w:tblStyleRowBandSize w:val="1"/>
      <w:tblStyleColBandSize w:val="1"/>
    </w:tblPr>
    <w:tcPr>
      <w:shd w:val="clear" w:color="auto" w:fill="F4F4FA" w:themeFill="accent5" w:themeFillTint="19"/>
    </w:tcPr>
    <w:tblStylePr w:type="firstRow">
      <w:rPr>
        <w:b/>
        <w:bCs/>
        <w:color w:val="FFFFFF" w:themeColor="background1"/>
      </w:rPr>
      <w:tblPr/>
      <w:tcPr>
        <w:tcBorders>
          <w:bottom w:val="single" w:sz="12" w:space="0" w:color="FFFFFF" w:themeColor="background1"/>
        </w:tcBorders>
        <w:shd w:val="clear" w:color="auto" w:fill="3070AB" w:themeFill="accent6" w:themeFillShade="CC"/>
      </w:tcPr>
    </w:tblStylePr>
    <w:tblStylePr w:type="lastRow">
      <w:rPr>
        <w:b/>
        <w:bCs/>
        <w:color w:val="3070A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5F2" w:themeFill="accent5" w:themeFillTint="3F"/>
      </w:tcPr>
    </w:tblStylePr>
    <w:tblStylePr w:type="band1Horz">
      <w:tblPr/>
      <w:tcPr>
        <w:shd w:val="clear" w:color="auto" w:fill="E9EAF5" w:themeFill="accent5" w:themeFillTint="33"/>
      </w:tcPr>
    </w:tblStylePr>
  </w:style>
  <w:style w:type="table" w:styleId="ColorfulList-Accent6">
    <w:name w:val="Colorful List Accent 6"/>
    <w:basedOn w:val="TableNormal"/>
    <w:uiPriority w:val="99"/>
    <w:semiHidden/>
    <w:rsid w:val="00496FA9"/>
    <w:pPr>
      <w:spacing w:before="240" w:after="0" w:line="240" w:lineRule="auto"/>
      <w:ind w:left="1021" w:hanging="1021"/>
    </w:pPr>
    <w:rPr>
      <w:color w:val="000000" w:themeColor="text1"/>
    </w:rPr>
    <w:tblPr>
      <w:tblStyleRowBandSize w:val="1"/>
      <w:tblStyleColBandSize w:val="1"/>
    </w:tblPr>
    <w:tcPr>
      <w:shd w:val="clear" w:color="auto" w:fill="ECF3F9" w:themeFill="accent6" w:themeFillTint="19"/>
    </w:tcPr>
    <w:tblStylePr w:type="firstRow">
      <w:rPr>
        <w:b/>
        <w:bCs/>
        <w:color w:val="FFFFFF" w:themeColor="background1"/>
      </w:rPr>
      <w:tblPr/>
      <w:tcPr>
        <w:tcBorders>
          <w:bottom w:val="single" w:sz="12" w:space="0" w:color="FFFFFF" w:themeColor="background1"/>
        </w:tcBorders>
        <w:shd w:val="clear" w:color="auto" w:fill="646BB6" w:themeFill="accent5" w:themeFillShade="CC"/>
      </w:tcPr>
    </w:tblStylePr>
    <w:tblStylePr w:type="lastRow">
      <w:rPr>
        <w:b/>
        <w:bCs/>
        <w:color w:val="646BB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2F2" w:themeFill="accent6" w:themeFillTint="3F"/>
      </w:tcPr>
    </w:tblStylePr>
    <w:tblStylePr w:type="band1Horz">
      <w:tblPr/>
      <w:tcPr>
        <w:shd w:val="clear" w:color="auto" w:fill="DAE7F4" w:themeFill="accent6" w:themeFillTint="33"/>
      </w:tcPr>
    </w:tblStylePr>
  </w:style>
  <w:style w:type="table" w:customStyle="1" w:styleId="ColorfulShading1">
    <w:name w:val="Colorful Shading1"/>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24" w:space="0" w:color="0D66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66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24" w:space="0" w:color="0D6635" w:themeColor="accent2"/>
        <w:left w:val="single" w:sz="4" w:space="0" w:color="155589" w:themeColor="accent1"/>
        <w:bottom w:val="single" w:sz="4" w:space="0" w:color="155589" w:themeColor="accent1"/>
        <w:right w:val="single" w:sz="4" w:space="0" w:color="155589" w:themeColor="accent1"/>
        <w:insideH w:val="single" w:sz="4" w:space="0" w:color="FFFFFF" w:themeColor="background1"/>
        <w:insideV w:val="single" w:sz="4" w:space="0" w:color="FFFFFF" w:themeColor="background1"/>
      </w:tblBorders>
    </w:tblPr>
    <w:tcPr>
      <w:shd w:val="clear" w:color="auto" w:fill="E0EEFA" w:themeFill="accent1" w:themeFillTint="19"/>
    </w:tcPr>
    <w:tblStylePr w:type="firstRow">
      <w:rPr>
        <w:b/>
        <w:bCs/>
      </w:rPr>
      <w:tblPr/>
      <w:tcPr>
        <w:tcBorders>
          <w:top w:val="nil"/>
          <w:left w:val="nil"/>
          <w:bottom w:val="single" w:sz="24" w:space="0" w:color="0D66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252" w:themeFill="accent1" w:themeFillShade="99"/>
      </w:tcPr>
    </w:tblStylePr>
    <w:tblStylePr w:type="firstCol">
      <w:rPr>
        <w:color w:val="FFFFFF" w:themeColor="background1"/>
      </w:rPr>
      <w:tblPr/>
      <w:tcPr>
        <w:tcBorders>
          <w:top w:val="nil"/>
          <w:left w:val="nil"/>
          <w:bottom w:val="nil"/>
          <w:right w:val="nil"/>
          <w:insideH w:val="single" w:sz="4" w:space="0" w:color="0C3252" w:themeColor="accent1" w:themeShade="99"/>
          <w:insideV w:val="nil"/>
        </w:tcBorders>
        <w:shd w:val="clear" w:color="auto" w:fill="0C32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252" w:themeFill="accent1" w:themeFillShade="99"/>
      </w:tcPr>
    </w:tblStylePr>
    <w:tblStylePr w:type="band1Vert">
      <w:tblPr/>
      <w:tcPr>
        <w:shd w:val="clear" w:color="auto" w:fill="84BDEC" w:themeFill="accent1" w:themeFillTint="66"/>
      </w:tcPr>
    </w:tblStylePr>
    <w:tblStylePr w:type="band1Horz">
      <w:tblPr/>
      <w:tcPr>
        <w:shd w:val="clear" w:color="auto" w:fill="66AD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24" w:space="0" w:color="0D6635" w:themeColor="accent2"/>
        <w:left w:val="single" w:sz="4" w:space="0" w:color="0D6635" w:themeColor="accent2"/>
        <w:bottom w:val="single" w:sz="4" w:space="0" w:color="0D6635" w:themeColor="accent2"/>
        <w:right w:val="single" w:sz="4" w:space="0" w:color="0D6635" w:themeColor="accent2"/>
        <w:insideH w:val="single" w:sz="4" w:space="0" w:color="FFFFFF" w:themeColor="background1"/>
        <w:insideV w:val="single" w:sz="4" w:space="0" w:color="FFFFFF" w:themeColor="background1"/>
      </w:tblBorders>
    </w:tblPr>
    <w:tcPr>
      <w:shd w:val="clear" w:color="auto" w:fill="DCFAE9" w:themeFill="accent2" w:themeFillTint="19"/>
    </w:tcPr>
    <w:tblStylePr w:type="firstRow">
      <w:rPr>
        <w:b/>
        <w:bCs/>
      </w:rPr>
      <w:tblPr/>
      <w:tcPr>
        <w:tcBorders>
          <w:top w:val="nil"/>
          <w:left w:val="nil"/>
          <w:bottom w:val="single" w:sz="24" w:space="0" w:color="0D66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3D1F" w:themeFill="accent2" w:themeFillShade="99"/>
      </w:tcPr>
    </w:tblStylePr>
    <w:tblStylePr w:type="firstCol">
      <w:rPr>
        <w:color w:val="FFFFFF" w:themeColor="background1"/>
      </w:rPr>
      <w:tblPr/>
      <w:tcPr>
        <w:tcBorders>
          <w:top w:val="nil"/>
          <w:left w:val="nil"/>
          <w:bottom w:val="nil"/>
          <w:right w:val="nil"/>
          <w:insideH w:val="single" w:sz="4" w:space="0" w:color="073D1F" w:themeColor="accent2" w:themeShade="99"/>
          <w:insideV w:val="nil"/>
        </w:tcBorders>
        <w:shd w:val="clear" w:color="auto" w:fill="073D1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3D1F" w:themeFill="accent2" w:themeFillShade="99"/>
      </w:tcPr>
    </w:tblStylePr>
    <w:tblStylePr w:type="band1Vert">
      <w:tblPr/>
      <w:tcPr>
        <w:shd w:val="clear" w:color="auto" w:fill="72EDA9" w:themeFill="accent2" w:themeFillTint="66"/>
      </w:tcPr>
    </w:tblStylePr>
    <w:tblStylePr w:type="band1Horz">
      <w:tblPr/>
      <w:tcPr>
        <w:shd w:val="clear" w:color="auto" w:fill="50E8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24" w:space="0" w:color="488CCB" w:themeColor="accent4"/>
        <w:left w:val="single" w:sz="4" w:space="0" w:color="626E81" w:themeColor="accent3"/>
        <w:bottom w:val="single" w:sz="4" w:space="0" w:color="626E81" w:themeColor="accent3"/>
        <w:right w:val="single" w:sz="4" w:space="0" w:color="626E81" w:themeColor="accent3"/>
        <w:insideH w:val="single" w:sz="4" w:space="0" w:color="FFFFFF" w:themeColor="background1"/>
        <w:insideV w:val="single" w:sz="4" w:space="0" w:color="FFFFFF" w:themeColor="background1"/>
      </w:tblBorders>
    </w:tblPr>
    <w:tcPr>
      <w:shd w:val="clear" w:color="auto" w:fill="EFF0F3" w:themeFill="accent3" w:themeFillTint="19"/>
    </w:tcPr>
    <w:tblStylePr w:type="firstRow">
      <w:rPr>
        <w:b/>
        <w:bCs/>
      </w:rPr>
      <w:tblPr/>
      <w:tcPr>
        <w:tcBorders>
          <w:top w:val="nil"/>
          <w:left w:val="nil"/>
          <w:bottom w:val="single" w:sz="24" w:space="0" w:color="488CC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14D" w:themeFill="accent3" w:themeFillShade="99"/>
      </w:tcPr>
    </w:tblStylePr>
    <w:tblStylePr w:type="firstCol">
      <w:rPr>
        <w:color w:val="FFFFFF" w:themeColor="background1"/>
      </w:rPr>
      <w:tblPr/>
      <w:tcPr>
        <w:tcBorders>
          <w:top w:val="nil"/>
          <w:left w:val="nil"/>
          <w:bottom w:val="nil"/>
          <w:right w:val="nil"/>
          <w:insideH w:val="single" w:sz="4" w:space="0" w:color="3A414D" w:themeColor="accent3" w:themeShade="99"/>
          <w:insideV w:val="nil"/>
        </w:tcBorders>
        <w:shd w:val="clear" w:color="auto" w:fill="3A414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414D" w:themeFill="accent3" w:themeFillShade="99"/>
      </w:tcPr>
    </w:tblStylePr>
    <w:tblStylePr w:type="band1Vert">
      <w:tblPr/>
      <w:tcPr>
        <w:shd w:val="clear" w:color="auto" w:fill="BEC4CE" w:themeFill="accent3" w:themeFillTint="66"/>
      </w:tcPr>
    </w:tblStylePr>
    <w:tblStylePr w:type="band1Horz">
      <w:tblPr/>
      <w:tcPr>
        <w:shd w:val="clear" w:color="auto" w:fill="AEB6C2" w:themeFill="accent3" w:themeFillTint="7F"/>
      </w:tcPr>
    </w:tblStylePr>
  </w:style>
  <w:style w:type="table" w:styleId="ColorfulShading-Accent4">
    <w:name w:val="Colorful Shading Accent 4"/>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24" w:space="0" w:color="626E81" w:themeColor="accent3"/>
        <w:left w:val="single" w:sz="4" w:space="0" w:color="488CCB" w:themeColor="accent4"/>
        <w:bottom w:val="single" w:sz="4" w:space="0" w:color="488CCB" w:themeColor="accent4"/>
        <w:right w:val="single" w:sz="4" w:space="0" w:color="488CCB" w:themeColor="accent4"/>
        <w:insideH w:val="single" w:sz="4" w:space="0" w:color="FFFFFF" w:themeColor="background1"/>
        <w:insideV w:val="single" w:sz="4" w:space="0" w:color="FFFFFF" w:themeColor="background1"/>
      </w:tblBorders>
    </w:tblPr>
    <w:tcPr>
      <w:shd w:val="clear" w:color="auto" w:fill="ECF3F9" w:themeFill="accent4" w:themeFillTint="19"/>
    </w:tcPr>
    <w:tblStylePr w:type="firstRow">
      <w:rPr>
        <w:b/>
        <w:bCs/>
      </w:rPr>
      <w:tblPr/>
      <w:tcPr>
        <w:tcBorders>
          <w:top w:val="nil"/>
          <w:left w:val="nil"/>
          <w:bottom w:val="single" w:sz="24" w:space="0" w:color="626E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480" w:themeFill="accent4" w:themeFillShade="99"/>
      </w:tcPr>
    </w:tblStylePr>
    <w:tblStylePr w:type="firstCol">
      <w:rPr>
        <w:color w:val="FFFFFF" w:themeColor="background1"/>
      </w:rPr>
      <w:tblPr/>
      <w:tcPr>
        <w:tcBorders>
          <w:top w:val="nil"/>
          <w:left w:val="nil"/>
          <w:bottom w:val="nil"/>
          <w:right w:val="nil"/>
          <w:insideH w:val="single" w:sz="4" w:space="0" w:color="245480" w:themeColor="accent4" w:themeShade="99"/>
          <w:insideV w:val="nil"/>
        </w:tcBorders>
        <w:shd w:val="clear" w:color="auto" w:fill="24548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45480" w:themeFill="accent4" w:themeFillShade="99"/>
      </w:tcPr>
    </w:tblStylePr>
    <w:tblStylePr w:type="band1Vert">
      <w:tblPr/>
      <w:tcPr>
        <w:shd w:val="clear" w:color="auto" w:fill="B5D0EA" w:themeFill="accent4" w:themeFillTint="66"/>
      </w:tcPr>
    </w:tblStylePr>
    <w:tblStylePr w:type="band1Horz">
      <w:tblPr/>
      <w:tcPr>
        <w:shd w:val="clear" w:color="auto" w:fill="A3C5E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24" w:space="0" w:color="488CCB" w:themeColor="accent6"/>
        <w:left w:val="single" w:sz="4" w:space="0" w:color="959ACD" w:themeColor="accent5"/>
        <w:bottom w:val="single" w:sz="4" w:space="0" w:color="959ACD" w:themeColor="accent5"/>
        <w:right w:val="single" w:sz="4" w:space="0" w:color="959ACD" w:themeColor="accent5"/>
        <w:insideH w:val="single" w:sz="4" w:space="0" w:color="FFFFFF" w:themeColor="background1"/>
        <w:insideV w:val="single" w:sz="4" w:space="0" w:color="FFFFFF" w:themeColor="background1"/>
      </w:tblBorders>
    </w:tblPr>
    <w:tcPr>
      <w:shd w:val="clear" w:color="auto" w:fill="F4F4FA" w:themeFill="accent5" w:themeFillTint="19"/>
    </w:tcPr>
    <w:tblStylePr w:type="firstRow">
      <w:rPr>
        <w:b/>
        <w:bCs/>
      </w:rPr>
      <w:tblPr/>
      <w:tcPr>
        <w:tcBorders>
          <w:top w:val="nil"/>
          <w:left w:val="nil"/>
          <w:bottom w:val="single" w:sz="24" w:space="0" w:color="488C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4A90" w:themeFill="accent5" w:themeFillShade="99"/>
      </w:tcPr>
    </w:tblStylePr>
    <w:tblStylePr w:type="firstCol">
      <w:rPr>
        <w:color w:val="FFFFFF" w:themeColor="background1"/>
      </w:rPr>
      <w:tblPr/>
      <w:tcPr>
        <w:tcBorders>
          <w:top w:val="nil"/>
          <w:left w:val="nil"/>
          <w:bottom w:val="nil"/>
          <w:right w:val="nil"/>
          <w:insideH w:val="single" w:sz="4" w:space="0" w:color="444A90" w:themeColor="accent5" w:themeShade="99"/>
          <w:insideV w:val="nil"/>
        </w:tcBorders>
        <w:shd w:val="clear" w:color="auto" w:fill="444A9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44A90" w:themeFill="accent5" w:themeFillShade="99"/>
      </w:tcPr>
    </w:tblStylePr>
    <w:tblStylePr w:type="band1Vert">
      <w:tblPr/>
      <w:tcPr>
        <w:shd w:val="clear" w:color="auto" w:fill="D4D6EB" w:themeFill="accent5" w:themeFillTint="66"/>
      </w:tcPr>
    </w:tblStylePr>
    <w:tblStylePr w:type="band1Horz">
      <w:tblPr/>
      <w:tcPr>
        <w:shd w:val="clear" w:color="auto" w:fill="CACCE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24" w:space="0" w:color="959ACD" w:themeColor="accent5"/>
        <w:left w:val="single" w:sz="4" w:space="0" w:color="488CCB" w:themeColor="accent6"/>
        <w:bottom w:val="single" w:sz="4" w:space="0" w:color="488CCB" w:themeColor="accent6"/>
        <w:right w:val="single" w:sz="4" w:space="0" w:color="488CCB" w:themeColor="accent6"/>
        <w:insideH w:val="single" w:sz="4" w:space="0" w:color="FFFFFF" w:themeColor="background1"/>
        <w:insideV w:val="single" w:sz="4" w:space="0" w:color="FFFFFF" w:themeColor="background1"/>
      </w:tblBorders>
    </w:tblPr>
    <w:tcPr>
      <w:shd w:val="clear" w:color="auto" w:fill="ECF3F9" w:themeFill="accent6" w:themeFillTint="19"/>
    </w:tcPr>
    <w:tblStylePr w:type="firstRow">
      <w:rPr>
        <w:b/>
        <w:bCs/>
      </w:rPr>
      <w:tblPr/>
      <w:tcPr>
        <w:tcBorders>
          <w:top w:val="nil"/>
          <w:left w:val="nil"/>
          <w:bottom w:val="single" w:sz="24" w:space="0" w:color="959AC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480" w:themeFill="accent6" w:themeFillShade="99"/>
      </w:tcPr>
    </w:tblStylePr>
    <w:tblStylePr w:type="firstCol">
      <w:rPr>
        <w:color w:val="FFFFFF" w:themeColor="background1"/>
      </w:rPr>
      <w:tblPr/>
      <w:tcPr>
        <w:tcBorders>
          <w:top w:val="nil"/>
          <w:left w:val="nil"/>
          <w:bottom w:val="nil"/>
          <w:right w:val="nil"/>
          <w:insideH w:val="single" w:sz="4" w:space="0" w:color="245480" w:themeColor="accent6" w:themeShade="99"/>
          <w:insideV w:val="nil"/>
        </w:tcBorders>
        <w:shd w:val="clear" w:color="auto" w:fill="2454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5480" w:themeFill="accent6" w:themeFillShade="99"/>
      </w:tcPr>
    </w:tblStylePr>
    <w:tblStylePr w:type="band1Vert">
      <w:tblPr/>
      <w:tcPr>
        <w:shd w:val="clear" w:color="auto" w:fill="B5D0EA" w:themeFill="accent6" w:themeFillTint="66"/>
      </w:tcPr>
    </w:tblStylePr>
    <w:tblStylePr w:type="band1Horz">
      <w:tblPr/>
      <w:tcPr>
        <w:shd w:val="clear" w:color="auto" w:fill="A3C5E5"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99"/>
    <w:semiHidden/>
    <w:rsid w:val="00496FA9"/>
    <w:pPr>
      <w:spacing w:before="240" w:after="0" w:line="240" w:lineRule="auto"/>
      <w:ind w:left="1021" w:hanging="1021"/>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496FA9"/>
    <w:pPr>
      <w:spacing w:before="240" w:after="0" w:line="240" w:lineRule="auto"/>
      <w:ind w:left="1021" w:hanging="1021"/>
    </w:pPr>
    <w:rPr>
      <w:color w:val="FFFFFF" w:themeColor="background1"/>
    </w:rPr>
    <w:tblPr>
      <w:tblStyleRowBandSize w:val="1"/>
      <w:tblStyleColBandSize w:val="1"/>
    </w:tblPr>
    <w:tcPr>
      <w:shd w:val="clear" w:color="auto" w:fill="1555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A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3F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3F66" w:themeFill="accent1" w:themeFillShade="BF"/>
      </w:tcPr>
    </w:tblStylePr>
    <w:tblStylePr w:type="band1Vert">
      <w:tblPr/>
      <w:tcPr>
        <w:tcBorders>
          <w:top w:val="nil"/>
          <w:left w:val="nil"/>
          <w:bottom w:val="nil"/>
          <w:right w:val="nil"/>
          <w:insideH w:val="nil"/>
          <w:insideV w:val="nil"/>
        </w:tcBorders>
        <w:shd w:val="clear" w:color="auto" w:fill="0F3F66" w:themeFill="accent1" w:themeFillShade="BF"/>
      </w:tcPr>
    </w:tblStylePr>
    <w:tblStylePr w:type="band1Horz">
      <w:tblPr/>
      <w:tcPr>
        <w:tcBorders>
          <w:top w:val="nil"/>
          <w:left w:val="nil"/>
          <w:bottom w:val="nil"/>
          <w:right w:val="nil"/>
          <w:insideH w:val="nil"/>
          <w:insideV w:val="nil"/>
        </w:tcBorders>
        <w:shd w:val="clear" w:color="auto" w:fill="0F3F66" w:themeFill="accent1" w:themeFillShade="BF"/>
      </w:tcPr>
    </w:tblStylePr>
  </w:style>
  <w:style w:type="table" w:styleId="DarkList-Accent2">
    <w:name w:val="Dark List Accent 2"/>
    <w:basedOn w:val="TableNormal"/>
    <w:uiPriority w:val="99"/>
    <w:semiHidden/>
    <w:rsid w:val="00496FA9"/>
    <w:pPr>
      <w:spacing w:before="240" w:after="0" w:line="240" w:lineRule="auto"/>
      <w:ind w:left="1021" w:hanging="1021"/>
    </w:pPr>
    <w:rPr>
      <w:color w:val="FFFFFF" w:themeColor="background1"/>
    </w:rPr>
    <w:tblPr>
      <w:tblStyleRowBandSize w:val="1"/>
      <w:tblStyleColBandSize w:val="1"/>
    </w:tblPr>
    <w:tcPr>
      <w:shd w:val="clear" w:color="auto" w:fill="0D66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32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94C2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94C27" w:themeFill="accent2" w:themeFillShade="BF"/>
      </w:tcPr>
    </w:tblStylePr>
    <w:tblStylePr w:type="band1Vert">
      <w:tblPr/>
      <w:tcPr>
        <w:tcBorders>
          <w:top w:val="nil"/>
          <w:left w:val="nil"/>
          <w:bottom w:val="nil"/>
          <w:right w:val="nil"/>
          <w:insideH w:val="nil"/>
          <w:insideV w:val="nil"/>
        </w:tcBorders>
        <w:shd w:val="clear" w:color="auto" w:fill="094C27" w:themeFill="accent2" w:themeFillShade="BF"/>
      </w:tcPr>
    </w:tblStylePr>
    <w:tblStylePr w:type="band1Horz">
      <w:tblPr/>
      <w:tcPr>
        <w:tcBorders>
          <w:top w:val="nil"/>
          <w:left w:val="nil"/>
          <w:bottom w:val="nil"/>
          <w:right w:val="nil"/>
          <w:insideH w:val="nil"/>
          <w:insideV w:val="nil"/>
        </w:tcBorders>
        <w:shd w:val="clear" w:color="auto" w:fill="094C27" w:themeFill="accent2" w:themeFillShade="BF"/>
      </w:tcPr>
    </w:tblStylePr>
  </w:style>
  <w:style w:type="table" w:styleId="DarkList-Accent3">
    <w:name w:val="Dark List Accent 3"/>
    <w:basedOn w:val="TableNormal"/>
    <w:uiPriority w:val="99"/>
    <w:semiHidden/>
    <w:rsid w:val="00496FA9"/>
    <w:pPr>
      <w:spacing w:before="240" w:after="0" w:line="240" w:lineRule="auto"/>
      <w:ind w:left="1021" w:hanging="1021"/>
    </w:pPr>
    <w:rPr>
      <w:color w:val="FFFFFF" w:themeColor="background1"/>
    </w:rPr>
    <w:tblPr>
      <w:tblStyleRowBandSize w:val="1"/>
      <w:tblStyleColBandSize w:val="1"/>
    </w:tblPr>
    <w:tcPr>
      <w:shd w:val="clear" w:color="auto" w:fill="626E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64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526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5260" w:themeFill="accent3" w:themeFillShade="BF"/>
      </w:tcPr>
    </w:tblStylePr>
    <w:tblStylePr w:type="band1Vert">
      <w:tblPr/>
      <w:tcPr>
        <w:tcBorders>
          <w:top w:val="nil"/>
          <w:left w:val="nil"/>
          <w:bottom w:val="nil"/>
          <w:right w:val="nil"/>
          <w:insideH w:val="nil"/>
          <w:insideV w:val="nil"/>
        </w:tcBorders>
        <w:shd w:val="clear" w:color="auto" w:fill="495260" w:themeFill="accent3" w:themeFillShade="BF"/>
      </w:tcPr>
    </w:tblStylePr>
    <w:tblStylePr w:type="band1Horz">
      <w:tblPr/>
      <w:tcPr>
        <w:tcBorders>
          <w:top w:val="nil"/>
          <w:left w:val="nil"/>
          <w:bottom w:val="nil"/>
          <w:right w:val="nil"/>
          <w:insideH w:val="nil"/>
          <w:insideV w:val="nil"/>
        </w:tcBorders>
        <w:shd w:val="clear" w:color="auto" w:fill="495260" w:themeFill="accent3" w:themeFillShade="BF"/>
      </w:tcPr>
    </w:tblStylePr>
  </w:style>
  <w:style w:type="table" w:styleId="DarkList-Accent4">
    <w:name w:val="Dark List Accent 4"/>
    <w:basedOn w:val="TableNormal"/>
    <w:uiPriority w:val="99"/>
    <w:semiHidden/>
    <w:rsid w:val="00496FA9"/>
    <w:pPr>
      <w:spacing w:before="240" w:after="0" w:line="240" w:lineRule="auto"/>
      <w:ind w:left="1021" w:hanging="1021"/>
    </w:pPr>
    <w:rPr>
      <w:color w:val="FFFFFF" w:themeColor="background1"/>
    </w:rPr>
    <w:tblPr>
      <w:tblStyleRowBandSize w:val="1"/>
      <w:tblStyleColBandSize w:val="1"/>
    </w:tblPr>
    <w:tcPr>
      <w:shd w:val="clear" w:color="auto" w:fill="488CC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56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D68A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D68A0" w:themeFill="accent4" w:themeFillShade="BF"/>
      </w:tcPr>
    </w:tblStylePr>
    <w:tblStylePr w:type="band1Vert">
      <w:tblPr/>
      <w:tcPr>
        <w:tcBorders>
          <w:top w:val="nil"/>
          <w:left w:val="nil"/>
          <w:bottom w:val="nil"/>
          <w:right w:val="nil"/>
          <w:insideH w:val="nil"/>
          <w:insideV w:val="nil"/>
        </w:tcBorders>
        <w:shd w:val="clear" w:color="auto" w:fill="2D68A0" w:themeFill="accent4" w:themeFillShade="BF"/>
      </w:tcPr>
    </w:tblStylePr>
    <w:tblStylePr w:type="band1Horz">
      <w:tblPr/>
      <w:tcPr>
        <w:tcBorders>
          <w:top w:val="nil"/>
          <w:left w:val="nil"/>
          <w:bottom w:val="nil"/>
          <w:right w:val="nil"/>
          <w:insideH w:val="nil"/>
          <w:insideV w:val="nil"/>
        </w:tcBorders>
        <w:shd w:val="clear" w:color="auto" w:fill="2D68A0" w:themeFill="accent4" w:themeFillShade="BF"/>
      </w:tcPr>
    </w:tblStylePr>
  </w:style>
  <w:style w:type="table" w:styleId="DarkList-Accent5">
    <w:name w:val="Dark List Accent 5"/>
    <w:basedOn w:val="TableNormal"/>
    <w:uiPriority w:val="99"/>
    <w:semiHidden/>
    <w:rsid w:val="00496FA9"/>
    <w:pPr>
      <w:spacing w:before="240" w:after="0" w:line="240" w:lineRule="auto"/>
      <w:ind w:left="1021" w:hanging="1021"/>
    </w:pPr>
    <w:rPr>
      <w:color w:val="FFFFFF" w:themeColor="background1"/>
    </w:rPr>
    <w:tblPr>
      <w:tblStyleRowBandSize w:val="1"/>
      <w:tblStyleColBandSize w:val="1"/>
    </w:tblPr>
    <w:tcPr>
      <w:shd w:val="clear" w:color="auto" w:fill="959AC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D7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860B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860B0" w:themeFill="accent5" w:themeFillShade="BF"/>
      </w:tcPr>
    </w:tblStylePr>
    <w:tblStylePr w:type="band1Vert">
      <w:tblPr/>
      <w:tcPr>
        <w:tcBorders>
          <w:top w:val="nil"/>
          <w:left w:val="nil"/>
          <w:bottom w:val="nil"/>
          <w:right w:val="nil"/>
          <w:insideH w:val="nil"/>
          <w:insideV w:val="nil"/>
        </w:tcBorders>
        <w:shd w:val="clear" w:color="auto" w:fill="5860B0" w:themeFill="accent5" w:themeFillShade="BF"/>
      </w:tcPr>
    </w:tblStylePr>
    <w:tblStylePr w:type="band1Horz">
      <w:tblPr/>
      <w:tcPr>
        <w:tcBorders>
          <w:top w:val="nil"/>
          <w:left w:val="nil"/>
          <w:bottom w:val="nil"/>
          <w:right w:val="nil"/>
          <w:insideH w:val="nil"/>
          <w:insideV w:val="nil"/>
        </w:tcBorders>
        <w:shd w:val="clear" w:color="auto" w:fill="5860B0" w:themeFill="accent5" w:themeFillShade="BF"/>
      </w:tcPr>
    </w:tblStylePr>
  </w:style>
  <w:style w:type="table" w:styleId="DarkList-Accent6">
    <w:name w:val="Dark List Accent 6"/>
    <w:basedOn w:val="TableNormal"/>
    <w:uiPriority w:val="99"/>
    <w:semiHidden/>
    <w:rsid w:val="00496FA9"/>
    <w:pPr>
      <w:spacing w:before="240" w:after="0" w:line="240" w:lineRule="auto"/>
      <w:ind w:left="1021" w:hanging="1021"/>
    </w:pPr>
    <w:rPr>
      <w:color w:val="FFFFFF" w:themeColor="background1"/>
    </w:rPr>
    <w:tblPr>
      <w:tblStyleRowBandSize w:val="1"/>
      <w:tblStyleColBandSize w:val="1"/>
    </w:tblPr>
    <w:tcPr>
      <w:shd w:val="clear" w:color="auto" w:fill="488C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5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68A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68A0" w:themeFill="accent6" w:themeFillShade="BF"/>
      </w:tcPr>
    </w:tblStylePr>
    <w:tblStylePr w:type="band1Vert">
      <w:tblPr/>
      <w:tcPr>
        <w:tcBorders>
          <w:top w:val="nil"/>
          <w:left w:val="nil"/>
          <w:bottom w:val="nil"/>
          <w:right w:val="nil"/>
          <w:insideH w:val="nil"/>
          <w:insideV w:val="nil"/>
        </w:tcBorders>
        <w:shd w:val="clear" w:color="auto" w:fill="2D68A0" w:themeFill="accent6" w:themeFillShade="BF"/>
      </w:tcPr>
    </w:tblStylePr>
    <w:tblStylePr w:type="band1Horz">
      <w:tblPr/>
      <w:tcPr>
        <w:tcBorders>
          <w:top w:val="nil"/>
          <w:left w:val="nil"/>
          <w:bottom w:val="nil"/>
          <w:right w:val="nil"/>
          <w:insideH w:val="nil"/>
          <w:insideV w:val="nil"/>
        </w:tcBorders>
        <w:shd w:val="clear" w:color="auto" w:fill="2D68A0" w:themeFill="accent6" w:themeFillShade="BF"/>
      </w:tcPr>
    </w:tblStylePr>
  </w:style>
  <w:style w:type="table" w:customStyle="1" w:styleId="LightGrid1">
    <w:name w:val="Light Grid1"/>
    <w:basedOn w:val="TableNormal"/>
    <w:uiPriority w:val="99"/>
    <w:semiHidden/>
    <w:rsid w:val="00496FA9"/>
    <w:pPr>
      <w:spacing w:before="240" w:after="0" w:line="240" w:lineRule="auto"/>
      <w:ind w:left="1021" w:hanging="1021"/>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semiHidden/>
    <w:rsid w:val="00496FA9"/>
    <w:pPr>
      <w:spacing w:before="240" w:after="0" w:line="240" w:lineRule="auto"/>
      <w:ind w:left="1021" w:hanging="1021"/>
    </w:pPr>
    <w:tblPr>
      <w:tblStyleRowBandSize w:val="1"/>
      <w:tblStyleColBandSize w:val="1"/>
      <w:tblBorders>
        <w:top w:val="single" w:sz="8" w:space="0" w:color="155589" w:themeColor="accent1"/>
        <w:left w:val="single" w:sz="8" w:space="0" w:color="155589" w:themeColor="accent1"/>
        <w:bottom w:val="single" w:sz="8" w:space="0" w:color="155589" w:themeColor="accent1"/>
        <w:right w:val="single" w:sz="8" w:space="0" w:color="155589" w:themeColor="accent1"/>
        <w:insideH w:val="single" w:sz="8" w:space="0" w:color="155589" w:themeColor="accent1"/>
        <w:insideV w:val="single" w:sz="8" w:space="0" w:color="1555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5589" w:themeColor="accent1"/>
          <w:left w:val="single" w:sz="8" w:space="0" w:color="155589" w:themeColor="accent1"/>
          <w:bottom w:val="single" w:sz="18" w:space="0" w:color="155589" w:themeColor="accent1"/>
          <w:right w:val="single" w:sz="8" w:space="0" w:color="155589" w:themeColor="accent1"/>
          <w:insideH w:val="nil"/>
          <w:insideV w:val="single" w:sz="8" w:space="0" w:color="1555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5589" w:themeColor="accent1"/>
          <w:left w:val="single" w:sz="8" w:space="0" w:color="155589" w:themeColor="accent1"/>
          <w:bottom w:val="single" w:sz="8" w:space="0" w:color="155589" w:themeColor="accent1"/>
          <w:right w:val="single" w:sz="8" w:space="0" w:color="155589" w:themeColor="accent1"/>
          <w:insideH w:val="nil"/>
          <w:insideV w:val="single" w:sz="8" w:space="0" w:color="1555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5589" w:themeColor="accent1"/>
          <w:left w:val="single" w:sz="8" w:space="0" w:color="155589" w:themeColor="accent1"/>
          <w:bottom w:val="single" w:sz="8" w:space="0" w:color="155589" w:themeColor="accent1"/>
          <w:right w:val="single" w:sz="8" w:space="0" w:color="155589" w:themeColor="accent1"/>
        </w:tcBorders>
      </w:tcPr>
    </w:tblStylePr>
    <w:tblStylePr w:type="band1Vert">
      <w:tblPr/>
      <w:tcPr>
        <w:tcBorders>
          <w:top w:val="single" w:sz="8" w:space="0" w:color="155589" w:themeColor="accent1"/>
          <w:left w:val="single" w:sz="8" w:space="0" w:color="155589" w:themeColor="accent1"/>
          <w:bottom w:val="single" w:sz="8" w:space="0" w:color="155589" w:themeColor="accent1"/>
          <w:right w:val="single" w:sz="8" w:space="0" w:color="155589" w:themeColor="accent1"/>
        </w:tcBorders>
        <w:shd w:val="clear" w:color="auto" w:fill="B3D6F3" w:themeFill="accent1" w:themeFillTint="3F"/>
      </w:tcPr>
    </w:tblStylePr>
    <w:tblStylePr w:type="band1Horz">
      <w:tblPr/>
      <w:tcPr>
        <w:tcBorders>
          <w:top w:val="single" w:sz="8" w:space="0" w:color="155589" w:themeColor="accent1"/>
          <w:left w:val="single" w:sz="8" w:space="0" w:color="155589" w:themeColor="accent1"/>
          <w:bottom w:val="single" w:sz="8" w:space="0" w:color="155589" w:themeColor="accent1"/>
          <w:right w:val="single" w:sz="8" w:space="0" w:color="155589" w:themeColor="accent1"/>
          <w:insideV w:val="single" w:sz="8" w:space="0" w:color="155589" w:themeColor="accent1"/>
        </w:tcBorders>
        <w:shd w:val="clear" w:color="auto" w:fill="B3D6F3" w:themeFill="accent1" w:themeFillTint="3F"/>
      </w:tcPr>
    </w:tblStylePr>
    <w:tblStylePr w:type="band2Horz">
      <w:tblPr/>
      <w:tcPr>
        <w:tcBorders>
          <w:top w:val="single" w:sz="8" w:space="0" w:color="155589" w:themeColor="accent1"/>
          <w:left w:val="single" w:sz="8" w:space="0" w:color="155589" w:themeColor="accent1"/>
          <w:bottom w:val="single" w:sz="8" w:space="0" w:color="155589" w:themeColor="accent1"/>
          <w:right w:val="single" w:sz="8" w:space="0" w:color="155589" w:themeColor="accent1"/>
          <w:insideV w:val="single" w:sz="8" w:space="0" w:color="155589" w:themeColor="accent1"/>
        </w:tcBorders>
      </w:tcPr>
    </w:tblStylePr>
  </w:style>
  <w:style w:type="table" w:styleId="LightGrid-Accent2">
    <w:name w:val="Light Grid Accent 2"/>
    <w:basedOn w:val="TableNormal"/>
    <w:uiPriority w:val="99"/>
    <w:semiHidden/>
    <w:rsid w:val="00496FA9"/>
    <w:pPr>
      <w:spacing w:before="240" w:after="0" w:line="240" w:lineRule="auto"/>
      <w:ind w:left="1021" w:hanging="1021"/>
    </w:pPr>
    <w:tblPr>
      <w:tblStyleRowBandSize w:val="1"/>
      <w:tblStyleColBandSize w:val="1"/>
      <w:tblBorders>
        <w:top w:val="single" w:sz="8" w:space="0" w:color="0D6635" w:themeColor="accent2"/>
        <w:left w:val="single" w:sz="8" w:space="0" w:color="0D6635" w:themeColor="accent2"/>
        <w:bottom w:val="single" w:sz="8" w:space="0" w:color="0D6635" w:themeColor="accent2"/>
        <w:right w:val="single" w:sz="8" w:space="0" w:color="0D6635" w:themeColor="accent2"/>
        <w:insideH w:val="single" w:sz="8" w:space="0" w:color="0D6635" w:themeColor="accent2"/>
        <w:insideV w:val="single" w:sz="8" w:space="0" w:color="0D66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6635" w:themeColor="accent2"/>
          <w:left w:val="single" w:sz="8" w:space="0" w:color="0D6635" w:themeColor="accent2"/>
          <w:bottom w:val="single" w:sz="18" w:space="0" w:color="0D6635" w:themeColor="accent2"/>
          <w:right w:val="single" w:sz="8" w:space="0" w:color="0D6635" w:themeColor="accent2"/>
          <w:insideH w:val="nil"/>
          <w:insideV w:val="single" w:sz="8" w:space="0" w:color="0D66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6635" w:themeColor="accent2"/>
          <w:left w:val="single" w:sz="8" w:space="0" w:color="0D6635" w:themeColor="accent2"/>
          <w:bottom w:val="single" w:sz="8" w:space="0" w:color="0D6635" w:themeColor="accent2"/>
          <w:right w:val="single" w:sz="8" w:space="0" w:color="0D6635" w:themeColor="accent2"/>
          <w:insideH w:val="nil"/>
          <w:insideV w:val="single" w:sz="8" w:space="0" w:color="0D66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6635" w:themeColor="accent2"/>
          <w:left w:val="single" w:sz="8" w:space="0" w:color="0D6635" w:themeColor="accent2"/>
          <w:bottom w:val="single" w:sz="8" w:space="0" w:color="0D6635" w:themeColor="accent2"/>
          <w:right w:val="single" w:sz="8" w:space="0" w:color="0D6635" w:themeColor="accent2"/>
        </w:tcBorders>
      </w:tcPr>
    </w:tblStylePr>
    <w:tblStylePr w:type="band1Vert">
      <w:tblPr/>
      <w:tcPr>
        <w:tcBorders>
          <w:top w:val="single" w:sz="8" w:space="0" w:color="0D6635" w:themeColor="accent2"/>
          <w:left w:val="single" w:sz="8" w:space="0" w:color="0D6635" w:themeColor="accent2"/>
          <w:bottom w:val="single" w:sz="8" w:space="0" w:color="0D6635" w:themeColor="accent2"/>
          <w:right w:val="single" w:sz="8" w:space="0" w:color="0D6635" w:themeColor="accent2"/>
        </w:tcBorders>
        <w:shd w:val="clear" w:color="auto" w:fill="A8F4CA" w:themeFill="accent2" w:themeFillTint="3F"/>
      </w:tcPr>
    </w:tblStylePr>
    <w:tblStylePr w:type="band1Horz">
      <w:tblPr/>
      <w:tcPr>
        <w:tcBorders>
          <w:top w:val="single" w:sz="8" w:space="0" w:color="0D6635" w:themeColor="accent2"/>
          <w:left w:val="single" w:sz="8" w:space="0" w:color="0D6635" w:themeColor="accent2"/>
          <w:bottom w:val="single" w:sz="8" w:space="0" w:color="0D6635" w:themeColor="accent2"/>
          <w:right w:val="single" w:sz="8" w:space="0" w:color="0D6635" w:themeColor="accent2"/>
          <w:insideV w:val="single" w:sz="8" w:space="0" w:color="0D6635" w:themeColor="accent2"/>
        </w:tcBorders>
        <w:shd w:val="clear" w:color="auto" w:fill="A8F4CA" w:themeFill="accent2" w:themeFillTint="3F"/>
      </w:tcPr>
    </w:tblStylePr>
    <w:tblStylePr w:type="band2Horz">
      <w:tblPr/>
      <w:tcPr>
        <w:tcBorders>
          <w:top w:val="single" w:sz="8" w:space="0" w:color="0D6635" w:themeColor="accent2"/>
          <w:left w:val="single" w:sz="8" w:space="0" w:color="0D6635" w:themeColor="accent2"/>
          <w:bottom w:val="single" w:sz="8" w:space="0" w:color="0D6635" w:themeColor="accent2"/>
          <w:right w:val="single" w:sz="8" w:space="0" w:color="0D6635" w:themeColor="accent2"/>
          <w:insideV w:val="single" w:sz="8" w:space="0" w:color="0D6635" w:themeColor="accent2"/>
        </w:tcBorders>
      </w:tcPr>
    </w:tblStylePr>
  </w:style>
  <w:style w:type="table" w:styleId="LightGrid-Accent3">
    <w:name w:val="Light Grid Accent 3"/>
    <w:basedOn w:val="TableNormal"/>
    <w:uiPriority w:val="99"/>
    <w:semiHidden/>
    <w:rsid w:val="00496FA9"/>
    <w:pPr>
      <w:spacing w:before="240" w:after="0" w:line="240" w:lineRule="auto"/>
      <w:ind w:left="1021" w:hanging="1021"/>
    </w:pPr>
    <w:tblPr>
      <w:tblStyleRowBandSize w:val="1"/>
      <w:tblStyleColBandSize w:val="1"/>
      <w:tblBorders>
        <w:top w:val="single" w:sz="8" w:space="0" w:color="626E81" w:themeColor="accent3"/>
        <w:left w:val="single" w:sz="8" w:space="0" w:color="626E81" w:themeColor="accent3"/>
        <w:bottom w:val="single" w:sz="8" w:space="0" w:color="626E81" w:themeColor="accent3"/>
        <w:right w:val="single" w:sz="8" w:space="0" w:color="626E81" w:themeColor="accent3"/>
        <w:insideH w:val="single" w:sz="8" w:space="0" w:color="626E81" w:themeColor="accent3"/>
        <w:insideV w:val="single" w:sz="8" w:space="0" w:color="626E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6E81" w:themeColor="accent3"/>
          <w:left w:val="single" w:sz="8" w:space="0" w:color="626E81" w:themeColor="accent3"/>
          <w:bottom w:val="single" w:sz="18" w:space="0" w:color="626E81" w:themeColor="accent3"/>
          <w:right w:val="single" w:sz="8" w:space="0" w:color="626E81" w:themeColor="accent3"/>
          <w:insideH w:val="nil"/>
          <w:insideV w:val="single" w:sz="8" w:space="0" w:color="626E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6E81" w:themeColor="accent3"/>
          <w:left w:val="single" w:sz="8" w:space="0" w:color="626E81" w:themeColor="accent3"/>
          <w:bottom w:val="single" w:sz="8" w:space="0" w:color="626E81" w:themeColor="accent3"/>
          <w:right w:val="single" w:sz="8" w:space="0" w:color="626E81" w:themeColor="accent3"/>
          <w:insideH w:val="nil"/>
          <w:insideV w:val="single" w:sz="8" w:space="0" w:color="626E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6E81" w:themeColor="accent3"/>
          <w:left w:val="single" w:sz="8" w:space="0" w:color="626E81" w:themeColor="accent3"/>
          <w:bottom w:val="single" w:sz="8" w:space="0" w:color="626E81" w:themeColor="accent3"/>
          <w:right w:val="single" w:sz="8" w:space="0" w:color="626E81" w:themeColor="accent3"/>
        </w:tcBorders>
      </w:tcPr>
    </w:tblStylePr>
    <w:tblStylePr w:type="band1Vert">
      <w:tblPr/>
      <w:tcPr>
        <w:tcBorders>
          <w:top w:val="single" w:sz="8" w:space="0" w:color="626E81" w:themeColor="accent3"/>
          <w:left w:val="single" w:sz="8" w:space="0" w:color="626E81" w:themeColor="accent3"/>
          <w:bottom w:val="single" w:sz="8" w:space="0" w:color="626E81" w:themeColor="accent3"/>
          <w:right w:val="single" w:sz="8" w:space="0" w:color="626E81" w:themeColor="accent3"/>
        </w:tcBorders>
        <w:shd w:val="clear" w:color="auto" w:fill="D7DAE0" w:themeFill="accent3" w:themeFillTint="3F"/>
      </w:tcPr>
    </w:tblStylePr>
    <w:tblStylePr w:type="band1Horz">
      <w:tblPr/>
      <w:tcPr>
        <w:tcBorders>
          <w:top w:val="single" w:sz="8" w:space="0" w:color="626E81" w:themeColor="accent3"/>
          <w:left w:val="single" w:sz="8" w:space="0" w:color="626E81" w:themeColor="accent3"/>
          <w:bottom w:val="single" w:sz="8" w:space="0" w:color="626E81" w:themeColor="accent3"/>
          <w:right w:val="single" w:sz="8" w:space="0" w:color="626E81" w:themeColor="accent3"/>
          <w:insideV w:val="single" w:sz="8" w:space="0" w:color="626E81" w:themeColor="accent3"/>
        </w:tcBorders>
        <w:shd w:val="clear" w:color="auto" w:fill="D7DAE0" w:themeFill="accent3" w:themeFillTint="3F"/>
      </w:tcPr>
    </w:tblStylePr>
    <w:tblStylePr w:type="band2Horz">
      <w:tblPr/>
      <w:tcPr>
        <w:tcBorders>
          <w:top w:val="single" w:sz="8" w:space="0" w:color="626E81" w:themeColor="accent3"/>
          <w:left w:val="single" w:sz="8" w:space="0" w:color="626E81" w:themeColor="accent3"/>
          <w:bottom w:val="single" w:sz="8" w:space="0" w:color="626E81" w:themeColor="accent3"/>
          <w:right w:val="single" w:sz="8" w:space="0" w:color="626E81" w:themeColor="accent3"/>
          <w:insideV w:val="single" w:sz="8" w:space="0" w:color="626E81" w:themeColor="accent3"/>
        </w:tcBorders>
      </w:tcPr>
    </w:tblStylePr>
  </w:style>
  <w:style w:type="table" w:styleId="LightGrid-Accent4">
    <w:name w:val="Light Grid Accent 4"/>
    <w:basedOn w:val="TableNormal"/>
    <w:uiPriority w:val="99"/>
    <w:semiHidden/>
    <w:rsid w:val="00496FA9"/>
    <w:pPr>
      <w:spacing w:before="240" w:after="0" w:line="240" w:lineRule="auto"/>
      <w:ind w:left="1021" w:hanging="1021"/>
    </w:pPr>
    <w:tblPr>
      <w:tblStyleRowBandSize w:val="1"/>
      <w:tblStyleColBandSize w:val="1"/>
      <w:tblBorders>
        <w:top w:val="single" w:sz="8" w:space="0" w:color="488CCB" w:themeColor="accent4"/>
        <w:left w:val="single" w:sz="8" w:space="0" w:color="488CCB" w:themeColor="accent4"/>
        <w:bottom w:val="single" w:sz="8" w:space="0" w:color="488CCB" w:themeColor="accent4"/>
        <w:right w:val="single" w:sz="8" w:space="0" w:color="488CCB" w:themeColor="accent4"/>
        <w:insideH w:val="single" w:sz="8" w:space="0" w:color="488CCB" w:themeColor="accent4"/>
        <w:insideV w:val="single" w:sz="8" w:space="0" w:color="488CC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8CCB" w:themeColor="accent4"/>
          <w:left w:val="single" w:sz="8" w:space="0" w:color="488CCB" w:themeColor="accent4"/>
          <w:bottom w:val="single" w:sz="18" w:space="0" w:color="488CCB" w:themeColor="accent4"/>
          <w:right w:val="single" w:sz="8" w:space="0" w:color="488CCB" w:themeColor="accent4"/>
          <w:insideH w:val="nil"/>
          <w:insideV w:val="single" w:sz="8" w:space="0" w:color="488CC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8CCB" w:themeColor="accent4"/>
          <w:left w:val="single" w:sz="8" w:space="0" w:color="488CCB" w:themeColor="accent4"/>
          <w:bottom w:val="single" w:sz="8" w:space="0" w:color="488CCB" w:themeColor="accent4"/>
          <w:right w:val="single" w:sz="8" w:space="0" w:color="488CCB" w:themeColor="accent4"/>
          <w:insideH w:val="nil"/>
          <w:insideV w:val="single" w:sz="8" w:space="0" w:color="488CC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8CCB" w:themeColor="accent4"/>
          <w:left w:val="single" w:sz="8" w:space="0" w:color="488CCB" w:themeColor="accent4"/>
          <w:bottom w:val="single" w:sz="8" w:space="0" w:color="488CCB" w:themeColor="accent4"/>
          <w:right w:val="single" w:sz="8" w:space="0" w:color="488CCB" w:themeColor="accent4"/>
        </w:tcBorders>
      </w:tcPr>
    </w:tblStylePr>
    <w:tblStylePr w:type="band1Vert">
      <w:tblPr/>
      <w:tcPr>
        <w:tcBorders>
          <w:top w:val="single" w:sz="8" w:space="0" w:color="488CCB" w:themeColor="accent4"/>
          <w:left w:val="single" w:sz="8" w:space="0" w:color="488CCB" w:themeColor="accent4"/>
          <w:bottom w:val="single" w:sz="8" w:space="0" w:color="488CCB" w:themeColor="accent4"/>
          <w:right w:val="single" w:sz="8" w:space="0" w:color="488CCB" w:themeColor="accent4"/>
        </w:tcBorders>
        <w:shd w:val="clear" w:color="auto" w:fill="D1E2F2" w:themeFill="accent4" w:themeFillTint="3F"/>
      </w:tcPr>
    </w:tblStylePr>
    <w:tblStylePr w:type="band1Horz">
      <w:tblPr/>
      <w:tcPr>
        <w:tcBorders>
          <w:top w:val="single" w:sz="8" w:space="0" w:color="488CCB" w:themeColor="accent4"/>
          <w:left w:val="single" w:sz="8" w:space="0" w:color="488CCB" w:themeColor="accent4"/>
          <w:bottom w:val="single" w:sz="8" w:space="0" w:color="488CCB" w:themeColor="accent4"/>
          <w:right w:val="single" w:sz="8" w:space="0" w:color="488CCB" w:themeColor="accent4"/>
          <w:insideV w:val="single" w:sz="8" w:space="0" w:color="488CCB" w:themeColor="accent4"/>
        </w:tcBorders>
        <w:shd w:val="clear" w:color="auto" w:fill="D1E2F2" w:themeFill="accent4" w:themeFillTint="3F"/>
      </w:tcPr>
    </w:tblStylePr>
    <w:tblStylePr w:type="band2Horz">
      <w:tblPr/>
      <w:tcPr>
        <w:tcBorders>
          <w:top w:val="single" w:sz="8" w:space="0" w:color="488CCB" w:themeColor="accent4"/>
          <w:left w:val="single" w:sz="8" w:space="0" w:color="488CCB" w:themeColor="accent4"/>
          <w:bottom w:val="single" w:sz="8" w:space="0" w:color="488CCB" w:themeColor="accent4"/>
          <w:right w:val="single" w:sz="8" w:space="0" w:color="488CCB" w:themeColor="accent4"/>
          <w:insideV w:val="single" w:sz="8" w:space="0" w:color="488CCB" w:themeColor="accent4"/>
        </w:tcBorders>
      </w:tcPr>
    </w:tblStylePr>
  </w:style>
  <w:style w:type="table" w:styleId="LightGrid-Accent5">
    <w:name w:val="Light Grid Accent 5"/>
    <w:basedOn w:val="TableNormal"/>
    <w:uiPriority w:val="99"/>
    <w:semiHidden/>
    <w:rsid w:val="00496FA9"/>
    <w:pPr>
      <w:spacing w:before="240" w:after="0" w:line="240" w:lineRule="auto"/>
      <w:ind w:left="1021" w:hanging="1021"/>
    </w:pPr>
    <w:tblPr>
      <w:tblStyleRowBandSize w:val="1"/>
      <w:tblStyleColBandSize w:val="1"/>
      <w:tblBorders>
        <w:top w:val="single" w:sz="8" w:space="0" w:color="959ACD" w:themeColor="accent5"/>
        <w:left w:val="single" w:sz="8" w:space="0" w:color="959ACD" w:themeColor="accent5"/>
        <w:bottom w:val="single" w:sz="8" w:space="0" w:color="959ACD" w:themeColor="accent5"/>
        <w:right w:val="single" w:sz="8" w:space="0" w:color="959ACD" w:themeColor="accent5"/>
        <w:insideH w:val="single" w:sz="8" w:space="0" w:color="959ACD" w:themeColor="accent5"/>
        <w:insideV w:val="single" w:sz="8" w:space="0" w:color="959AC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9ACD" w:themeColor="accent5"/>
          <w:left w:val="single" w:sz="8" w:space="0" w:color="959ACD" w:themeColor="accent5"/>
          <w:bottom w:val="single" w:sz="18" w:space="0" w:color="959ACD" w:themeColor="accent5"/>
          <w:right w:val="single" w:sz="8" w:space="0" w:color="959ACD" w:themeColor="accent5"/>
          <w:insideH w:val="nil"/>
          <w:insideV w:val="single" w:sz="8" w:space="0" w:color="959AC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9ACD" w:themeColor="accent5"/>
          <w:left w:val="single" w:sz="8" w:space="0" w:color="959ACD" w:themeColor="accent5"/>
          <w:bottom w:val="single" w:sz="8" w:space="0" w:color="959ACD" w:themeColor="accent5"/>
          <w:right w:val="single" w:sz="8" w:space="0" w:color="959ACD" w:themeColor="accent5"/>
          <w:insideH w:val="nil"/>
          <w:insideV w:val="single" w:sz="8" w:space="0" w:color="959AC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9ACD" w:themeColor="accent5"/>
          <w:left w:val="single" w:sz="8" w:space="0" w:color="959ACD" w:themeColor="accent5"/>
          <w:bottom w:val="single" w:sz="8" w:space="0" w:color="959ACD" w:themeColor="accent5"/>
          <w:right w:val="single" w:sz="8" w:space="0" w:color="959ACD" w:themeColor="accent5"/>
        </w:tcBorders>
      </w:tcPr>
    </w:tblStylePr>
    <w:tblStylePr w:type="band1Vert">
      <w:tblPr/>
      <w:tcPr>
        <w:tcBorders>
          <w:top w:val="single" w:sz="8" w:space="0" w:color="959ACD" w:themeColor="accent5"/>
          <w:left w:val="single" w:sz="8" w:space="0" w:color="959ACD" w:themeColor="accent5"/>
          <w:bottom w:val="single" w:sz="8" w:space="0" w:color="959ACD" w:themeColor="accent5"/>
          <w:right w:val="single" w:sz="8" w:space="0" w:color="959ACD" w:themeColor="accent5"/>
        </w:tcBorders>
        <w:shd w:val="clear" w:color="auto" w:fill="E4E5F2" w:themeFill="accent5" w:themeFillTint="3F"/>
      </w:tcPr>
    </w:tblStylePr>
    <w:tblStylePr w:type="band1Horz">
      <w:tblPr/>
      <w:tcPr>
        <w:tcBorders>
          <w:top w:val="single" w:sz="8" w:space="0" w:color="959ACD" w:themeColor="accent5"/>
          <w:left w:val="single" w:sz="8" w:space="0" w:color="959ACD" w:themeColor="accent5"/>
          <w:bottom w:val="single" w:sz="8" w:space="0" w:color="959ACD" w:themeColor="accent5"/>
          <w:right w:val="single" w:sz="8" w:space="0" w:color="959ACD" w:themeColor="accent5"/>
          <w:insideV w:val="single" w:sz="8" w:space="0" w:color="959ACD" w:themeColor="accent5"/>
        </w:tcBorders>
        <w:shd w:val="clear" w:color="auto" w:fill="E4E5F2" w:themeFill="accent5" w:themeFillTint="3F"/>
      </w:tcPr>
    </w:tblStylePr>
    <w:tblStylePr w:type="band2Horz">
      <w:tblPr/>
      <w:tcPr>
        <w:tcBorders>
          <w:top w:val="single" w:sz="8" w:space="0" w:color="959ACD" w:themeColor="accent5"/>
          <w:left w:val="single" w:sz="8" w:space="0" w:color="959ACD" w:themeColor="accent5"/>
          <w:bottom w:val="single" w:sz="8" w:space="0" w:color="959ACD" w:themeColor="accent5"/>
          <w:right w:val="single" w:sz="8" w:space="0" w:color="959ACD" w:themeColor="accent5"/>
          <w:insideV w:val="single" w:sz="8" w:space="0" w:color="959ACD" w:themeColor="accent5"/>
        </w:tcBorders>
      </w:tcPr>
    </w:tblStylePr>
  </w:style>
  <w:style w:type="table" w:styleId="LightGrid-Accent6">
    <w:name w:val="Light Grid Accent 6"/>
    <w:basedOn w:val="TableNormal"/>
    <w:uiPriority w:val="99"/>
    <w:semiHidden/>
    <w:rsid w:val="00496FA9"/>
    <w:pPr>
      <w:spacing w:before="240" w:after="0" w:line="240" w:lineRule="auto"/>
      <w:ind w:left="1021" w:hanging="1021"/>
    </w:pPr>
    <w:tblPr>
      <w:tblStyleRowBandSize w:val="1"/>
      <w:tblStyleColBandSize w:val="1"/>
      <w:tblBorders>
        <w:top w:val="single" w:sz="8" w:space="0" w:color="488CCB" w:themeColor="accent6"/>
        <w:left w:val="single" w:sz="8" w:space="0" w:color="488CCB" w:themeColor="accent6"/>
        <w:bottom w:val="single" w:sz="8" w:space="0" w:color="488CCB" w:themeColor="accent6"/>
        <w:right w:val="single" w:sz="8" w:space="0" w:color="488CCB" w:themeColor="accent6"/>
        <w:insideH w:val="single" w:sz="8" w:space="0" w:color="488CCB" w:themeColor="accent6"/>
        <w:insideV w:val="single" w:sz="8" w:space="0" w:color="488C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8CCB" w:themeColor="accent6"/>
          <w:left w:val="single" w:sz="8" w:space="0" w:color="488CCB" w:themeColor="accent6"/>
          <w:bottom w:val="single" w:sz="18" w:space="0" w:color="488CCB" w:themeColor="accent6"/>
          <w:right w:val="single" w:sz="8" w:space="0" w:color="488CCB" w:themeColor="accent6"/>
          <w:insideH w:val="nil"/>
          <w:insideV w:val="single" w:sz="8" w:space="0" w:color="488C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8CCB" w:themeColor="accent6"/>
          <w:left w:val="single" w:sz="8" w:space="0" w:color="488CCB" w:themeColor="accent6"/>
          <w:bottom w:val="single" w:sz="8" w:space="0" w:color="488CCB" w:themeColor="accent6"/>
          <w:right w:val="single" w:sz="8" w:space="0" w:color="488CCB" w:themeColor="accent6"/>
          <w:insideH w:val="nil"/>
          <w:insideV w:val="single" w:sz="8" w:space="0" w:color="488C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8CCB" w:themeColor="accent6"/>
          <w:left w:val="single" w:sz="8" w:space="0" w:color="488CCB" w:themeColor="accent6"/>
          <w:bottom w:val="single" w:sz="8" w:space="0" w:color="488CCB" w:themeColor="accent6"/>
          <w:right w:val="single" w:sz="8" w:space="0" w:color="488CCB" w:themeColor="accent6"/>
        </w:tcBorders>
      </w:tcPr>
    </w:tblStylePr>
    <w:tblStylePr w:type="band1Vert">
      <w:tblPr/>
      <w:tcPr>
        <w:tcBorders>
          <w:top w:val="single" w:sz="8" w:space="0" w:color="488CCB" w:themeColor="accent6"/>
          <w:left w:val="single" w:sz="8" w:space="0" w:color="488CCB" w:themeColor="accent6"/>
          <w:bottom w:val="single" w:sz="8" w:space="0" w:color="488CCB" w:themeColor="accent6"/>
          <w:right w:val="single" w:sz="8" w:space="0" w:color="488CCB" w:themeColor="accent6"/>
        </w:tcBorders>
        <w:shd w:val="clear" w:color="auto" w:fill="D1E2F2" w:themeFill="accent6" w:themeFillTint="3F"/>
      </w:tcPr>
    </w:tblStylePr>
    <w:tblStylePr w:type="band1Horz">
      <w:tblPr/>
      <w:tcPr>
        <w:tcBorders>
          <w:top w:val="single" w:sz="8" w:space="0" w:color="488CCB" w:themeColor="accent6"/>
          <w:left w:val="single" w:sz="8" w:space="0" w:color="488CCB" w:themeColor="accent6"/>
          <w:bottom w:val="single" w:sz="8" w:space="0" w:color="488CCB" w:themeColor="accent6"/>
          <w:right w:val="single" w:sz="8" w:space="0" w:color="488CCB" w:themeColor="accent6"/>
          <w:insideV w:val="single" w:sz="8" w:space="0" w:color="488CCB" w:themeColor="accent6"/>
        </w:tcBorders>
        <w:shd w:val="clear" w:color="auto" w:fill="D1E2F2" w:themeFill="accent6" w:themeFillTint="3F"/>
      </w:tcPr>
    </w:tblStylePr>
    <w:tblStylePr w:type="band2Horz">
      <w:tblPr/>
      <w:tcPr>
        <w:tcBorders>
          <w:top w:val="single" w:sz="8" w:space="0" w:color="488CCB" w:themeColor="accent6"/>
          <w:left w:val="single" w:sz="8" w:space="0" w:color="488CCB" w:themeColor="accent6"/>
          <w:bottom w:val="single" w:sz="8" w:space="0" w:color="488CCB" w:themeColor="accent6"/>
          <w:right w:val="single" w:sz="8" w:space="0" w:color="488CCB" w:themeColor="accent6"/>
          <w:insideV w:val="single" w:sz="8" w:space="0" w:color="488CCB" w:themeColor="accent6"/>
        </w:tcBorders>
      </w:tcPr>
    </w:tblStylePr>
  </w:style>
  <w:style w:type="table" w:customStyle="1" w:styleId="LightList1">
    <w:name w:val="Light List1"/>
    <w:basedOn w:val="TableNormal"/>
    <w:uiPriority w:val="99"/>
    <w:semiHidden/>
    <w:rsid w:val="00496FA9"/>
    <w:pPr>
      <w:spacing w:before="240" w:after="0" w:line="240" w:lineRule="auto"/>
      <w:ind w:left="1021" w:hanging="1021"/>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semiHidden/>
    <w:rsid w:val="00496FA9"/>
    <w:pPr>
      <w:spacing w:before="240" w:after="0" w:line="240" w:lineRule="auto"/>
      <w:ind w:left="1021" w:hanging="1021"/>
    </w:pPr>
    <w:tblPr>
      <w:tblStyleRowBandSize w:val="1"/>
      <w:tblStyleColBandSize w:val="1"/>
      <w:tblBorders>
        <w:top w:val="single" w:sz="8" w:space="0" w:color="155589" w:themeColor="accent1"/>
        <w:left w:val="single" w:sz="8" w:space="0" w:color="155589" w:themeColor="accent1"/>
        <w:bottom w:val="single" w:sz="8" w:space="0" w:color="155589" w:themeColor="accent1"/>
        <w:right w:val="single" w:sz="8" w:space="0" w:color="155589" w:themeColor="accent1"/>
      </w:tblBorders>
    </w:tblPr>
    <w:tblStylePr w:type="firstRow">
      <w:pPr>
        <w:spacing w:before="0" w:after="0" w:line="240" w:lineRule="auto"/>
      </w:pPr>
      <w:rPr>
        <w:b/>
        <w:bCs/>
        <w:color w:val="FFFFFF" w:themeColor="background1"/>
      </w:rPr>
      <w:tblPr/>
      <w:tcPr>
        <w:shd w:val="clear" w:color="auto" w:fill="155589" w:themeFill="accent1"/>
      </w:tcPr>
    </w:tblStylePr>
    <w:tblStylePr w:type="lastRow">
      <w:pPr>
        <w:spacing w:before="0" w:after="0" w:line="240" w:lineRule="auto"/>
      </w:pPr>
      <w:rPr>
        <w:b/>
        <w:bCs/>
      </w:rPr>
      <w:tblPr/>
      <w:tcPr>
        <w:tcBorders>
          <w:top w:val="double" w:sz="6" w:space="0" w:color="155589" w:themeColor="accent1"/>
          <w:left w:val="single" w:sz="8" w:space="0" w:color="155589" w:themeColor="accent1"/>
          <w:bottom w:val="single" w:sz="8" w:space="0" w:color="155589" w:themeColor="accent1"/>
          <w:right w:val="single" w:sz="8" w:space="0" w:color="155589" w:themeColor="accent1"/>
        </w:tcBorders>
      </w:tcPr>
    </w:tblStylePr>
    <w:tblStylePr w:type="firstCol">
      <w:rPr>
        <w:b/>
        <w:bCs/>
      </w:rPr>
    </w:tblStylePr>
    <w:tblStylePr w:type="lastCol">
      <w:rPr>
        <w:b/>
        <w:bCs/>
      </w:rPr>
    </w:tblStylePr>
    <w:tblStylePr w:type="band1Vert">
      <w:tblPr/>
      <w:tcPr>
        <w:tcBorders>
          <w:top w:val="single" w:sz="8" w:space="0" w:color="155589" w:themeColor="accent1"/>
          <w:left w:val="single" w:sz="8" w:space="0" w:color="155589" w:themeColor="accent1"/>
          <w:bottom w:val="single" w:sz="8" w:space="0" w:color="155589" w:themeColor="accent1"/>
          <w:right w:val="single" w:sz="8" w:space="0" w:color="155589" w:themeColor="accent1"/>
        </w:tcBorders>
      </w:tcPr>
    </w:tblStylePr>
    <w:tblStylePr w:type="band1Horz">
      <w:tblPr/>
      <w:tcPr>
        <w:tcBorders>
          <w:top w:val="single" w:sz="8" w:space="0" w:color="155589" w:themeColor="accent1"/>
          <w:left w:val="single" w:sz="8" w:space="0" w:color="155589" w:themeColor="accent1"/>
          <w:bottom w:val="single" w:sz="8" w:space="0" w:color="155589" w:themeColor="accent1"/>
          <w:right w:val="single" w:sz="8" w:space="0" w:color="155589" w:themeColor="accent1"/>
        </w:tcBorders>
      </w:tcPr>
    </w:tblStylePr>
  </w:style>
  <w:style w:type="table" w:styleId="LightList-Accent2">
    <w:name w:val="Light List Accent 2"/>
    <w:basedOn w:val="TableNormal"/>
    <w:uiPriority w:val="99"/>
    <w:semiHidden/>
    <w:rsid w:val="00496FA9"/>
    <w:pPr>
      <w:spacing w:before="240" w:after="0" w:line="240" w:lineRule="auto"/>
      <w:ind w:left="1021" w:hanging="1021"/>
    </w:pPr>
    <w:tblPr>
      <w:tblStyleRowBandSize w:val="1"/>
      <w:tblStyleColBandSize w:val="1"/>
      <w:tblBorders>
        <w:top w:val="single" w:sz="8" w:space="0" w:color="0D6635" w:themeColor="accent2"/>
        <w:left w:val="single" w:sz="8" w:space="0" w:color="0D6635" w:themeColor="accent2"/>
        <w:bottom w:val="single" w:sz="8" w:space="0" w:color="0D6635" w:themeColor="accent2"/>
        <w:right w:val="single" w:sz="8" w:space="0" w:color="0D6635" w:themeColor="accent2"/>
      </w:tblBorders>
    </w:tblPr>
    <w:tblStylePr w:type="firstRow">
      <w:pPr>
        <w:spacing w:before="0" w:after="0" w:line="240" w:lineRule="auto"/>
      </w:pPr>
      <w:rPr>
        <w:b/>
        <w:bCs/>
        <w:color w:val="FFFFFF" w:themeColor="background1"/>
      </w:rPr>
      <w:tblPr/>
      <w:tcPr>
        <w:shd w:val="clear" w:color="auto" w:fill="0D6635" w:themeFill="accent2"/>
      </w:tcPr>
    </w:tblStylePr>
    <w:tblStylePr w:type="lastRow">
      <w:pPr>
        <w:spacing w:before="0" w:after="0" w:line="240" w:lineRule="auto"/>
      </w:pPr>
      <w:rPr>
        <w:b/>
        <w:bCs/>
      </w:rPr>
      <w:tblPr/>
      <w:tcPr>
        <w:tcBorders>
          <w:top w:val="double" w:sz="6" w:space="0" w:color="0D6635" w:themeColor="accent2"/>
          <w:left w:val="single" w:sz="8" w:space="0" w:color="0D6635" w:themeColor="accent2"/>
          <w:bottom w:val="single" w:sz="8" w:space="0" w:color="0D6635" w:themeColor="accent2"/>
          <w:right w:val="single" w:sz="8" w:space="0" w:color="0D6635" w:themeColor="accent2"/>
        </w:tcBorders>
      </w:tcPr>
    </w:tblStylePr>
    <w:tblStylePr w:type="firstCol">
      <w:rPr>
        <w:b/>
        <w:bCs/>
      </w:rPr>
    </w:tblStylePr>
    <w:tblStylePr w:type="lastCol">
      <w:rPr>
        <w:b/>
        <w:bCs/>
      </w:rPr>
    </w:tblStylePr>
    <w:tblStylePr w:type="band1Vert">
      <w:tblPr/>
      <w:tcPr>
        <w:tcBorders>
          <w:top w:val="single" w:sz="8" w:space="0" w:color="0D6635" w:themeColor="accent2"/>
          <w:left w:val="single" w:sz="8" w:space="0" w:color="0D6635" w:themeColor="accent2"/>
          <w:bottom w:val="single" w:sz="8" w:space="0" w:color="0D6635" w:themeColor="accent2"/>
          <w:right w:val="single" w:sz="8" w:space="0" w:color="0D6635" w:themeColor="accent2"/>
        </w:tcBorders>
      </w:tcPr>
    </w:tblStylePr>
    <w:tblStylePr w:type="band1Horz">
      <w:tblPr/>
      <w:tcPr>
        <w:tcBorders>
          <w:top w:val="single" w:sz="8" w:space="0" w:color="0D6635" w:themeColor="accent2"/>
          <w:left w:val="single" w:sz="8" w:space="0" w:color="0D6635" w:themeColor="accent2"/>
          <w:bottom w:val="single" w:sz="8" w:space="0" w:color="0D6635" w:themeColor="accent2"/>
          <w:right w:val="single" w:sz="8" w:space="0" w:color="0D6635" w:themeColor="accent2"/>
        </w:tcBorders>
      </w:tcPr>
    </w:tblStylePr>
  </w:style>
  <w:style w:type="table" w:styleId="LightList-Accent3">
    <w:name w:val="Light List Accent 3"/>
    <w:basedOn w:val="TableNormal"/>
    <w:uiPriority w:val="99"/>
    <w:semiHidden/>
    <w:rsid w:val="00496FA9"/>
    <w:pPr>
      <w:spacing w:before="240" w:after="0" w:line="240" w:lineRule="auto"/>
      <w:ind w:left="1021" w:hanging="1021"/>
    </w:pPr>
    <w:tblPr>
      <w:tblStyleRowBandSize w:val="1"/>
      <w:tblStyleColBandSize w:val="1"/>
      <w:tblBorders>
        <w:top w:val="single" w:sz="8" w:space="0" w:color="626E81" w:themeColor="accent3"/>
        <w:left w:val="single" w:sz="8" w:space="0" w:color="626E81" w:themeColor="accent3"/>
        <w:bottom w:val="single" w:sz="8" w:space="0" w:color="626E81" w:themeColor="accent3"/>
        <w:right w:val="single" w:sz="8" w:space="0" w:color="626E81" w:themeColor="accent3"/>
      </w:tblBorders>
    </w:tblPr>
    <w:tblStylePr w:type="firstRow">
      <w:pPr>
        <w:spacing w:before="0" w:after="0" w:line="240" w:lineRule="auto"/>
      </w:pPr>
      <w:rPr>
        <w:b/>
        <w:bCs/>
        <w:color w:val="FFFFFF" w:themeColor="background1"/>
      </w:rPr>
      <w:tblPr/>
      <w:tcPr>
        <w:shd w:val="clear" w:color="auto" w:fill="626E81" w:themeFill="accent3"/>
      </w:tcPr>
    </w:tblStylePr>
    <w:tblStylePr w:type="lastRow">
      <w:pPr>
        <w:spacing w:before="0" w:after="0" w:line="240" w:lineRule="auto"/>
      </w:pPr>
      <w:rPr>
        <w:b/>
        <w:bCs/>
      </w:rPr>
      <w:tblPr/>
      <w:tcPr>
        <w:tcBorders>
          <w:top w:val="double" w:sz="6" w:space="0" w:color="626E81" w:themeColor="accent3"/>
          <w:left w:val="single" w:sz="8" w:space="0" w:color="626E81" w:themeColor="accent3"/>
          <w:bottom w:val="single" w:sz="8" w:space="0" w:color="626E81" w:themeColor="accent3"/>
          <w:right w:val="single" w:sz="8" w:space="0" w:color="626E81" w:themeColor="accent3"/>
        </w:tcBorders>
      </w:tcPr>
    </w:tblStylePr>
    <w:tblStylePr w:type="firstCol">
      <w:rPr>
        <w:b/>
        <w:bCs/>
      </w:rPr>
    </w:tblStylePr>
    <w:tblStylePr w:type="lastCol">
      <w:rPr>
        <w:b/>
        <w:bCs/>
      </w:rPr>
    </w:tblStylePr>
    <w:tblStylePr w:type="band1Vert">
      <w:tblPr/>
      <w:tcPr>
        <w:tcBorders>
          <w:top w:val="single" w:sz="8" w:space="0" w:color="626E81" w:themeColor="accent3"/>
          <w:left w:val="single" w:sz="8" w:space="0" w:color="626E81" w:themeColor="accent3"/>
          <w:bottom w:val="single" w:sz="8" w:space="0" w:color="626E81" w:themeColor="accent3"/>
          <w:right w:val="single" w:sz="8" w:space="0" w:color="626E81" w:themeColor="accent3"/>
        </w:tcBorders>
      </w:tcPr>
    </w:tblStylePr>
    <w:tblStylePr w:type="band1Horz">
      <w:tblPr/>
      <w:tcPr>
        <w:tcBorders>
          <w:top w:val="single" w:sz="8" w:space="0" w:color="626E81" w:themeColor="accent3"/>
          <w:left w:val="single" w:sz="8" w:space="0" w:color="626E81" w:themeColor="accent3"/>
          <w:bottom w:val="single" w:sz="8" w:space="0" w:color="626E81" w:themeColor="accent3"/>
          <w:right w:val="single" w:sz="8" w:space="0" w:color="626E81" w:themeColor="accent3"/>
        </w:tcBorders>
      </w:tcPr>
    </w:tblStylePr>
  </w:style>
  <w:style w:type="table" w:styleId="LightList-Accent4">
    <w:name w:val="Light List Accent 4"/>
    <w:basedOn w:val="TableNormal"/>
    <w:uiPriority w:val="99"/>
    <w:semiHidden/>
    <w:rsid w:val="00496FA9"/>
    <w:pPr>
      <w:spacing w:before="240" w:after="0" w:line="240" w:lineRule="auto"/>
      <w:ind w:left="1021" w:hanging="1021"/>
    </w:pPr>
    <w:tblPr>
      <w:tblStyleRowBandSize w:val="1"/>
      <w:tblStyleColBandSize w:val="1"/>
      <w:tblBorders>
        <w:top w:val="single" w:sz="8" w:space="0" w:color="488CCB" w:themeColor="accent4"/>
        <w:left w:val="single" w:sz="8" w:space="0" w:color="488CCB" w:themeColor="accent4"/>
        <w:bottom w:val="single" w:sz="8" w:space="0" w:color="488CCB" w:themeColor="accent4"/>
        <w:right w:val="single" w:sz="8" w:space="0" w:color="488CCB" w:themeColor="accent4"/>
      </w:tblBorders>
    </w:tblPr>
    <w:tblStylePr w:type="firstRow">
      <w:pPr>
        <w:spacing w:before="0" w:after="0" w:line="240" w:lineRule="auto"/>
      </w:pPr>
      <w:rPr>
        <w:b/>
        <w:bCs/>
        <w:color w:val="FFFFFF" w:themeColor="background1"/>
      </w:rPr>
      <w:tblPr/>
      <w:tcPr>
        <w:shd w:val="clear" w:color="auto" w:fill="488CCB" w:themeFill="accent4"/>
      </w:tcPr>
    </w:tblStylePr>
    <w:tblStylePr w:type="lastRow">
      <w:pPr>
        <w:spacing w:before="0" w:after="0" w:line="240" w:lineRule="auto"/>
      </w:pPr>
      <w:rPr>
        <w:b/>
        <w:bCs/>
      </w:rPr>
      <w:tblPr/>
      <w:tcPr>
        <w:tcBorders>
          <w:top w:val="double" w:sz="6" w:space="0" w:color="488CCB" w:themeColor="accent4"/>
          <w:left w:val="single" w:sz="8" w:space="0" w:color="488CCB" w:themeColor="accent4"/>
          <w:bottom w:val="single" w:sz="8" w:space="0" w:color="488CCB" w:themeColor="accent4"/>
          <w:right w:val="single" w:sz="8" w:space="0" w:color="488CCB" w:themeColor="accent4"/>
        </w:tcBorders>
      </w:tcPr>
    </w:tblStylePr>
    <w:tblStylePr w:type="firstCol">
      <w:rPr>
        <w:b/>
        <w:bCs/>
      </w:rPr>
    </w:tblStylePr>
    <w:tblStylePr w:type="lastCol">
      <w:rPr>
        <w:b/>
        <w:bCs/>
      </w:rPr>
    </w:tblStylePr>
    <w:tblStylePr w:type="band1Vert">
      <w:tblPr/>
      <w:tcPr>
        <w:tcBorders>
          <w:top w:val="single" w:sz="8" w:space="0" w:color="488CCB" w:themeColor="accent4"/>
          <w:left w:val="single" w:sz="8" w:space="0" w:color="488CCB" w:themeColor="accent4"/>
          <w:bottom w:val="single" w:sz="8" w:space="0" w:color="488CCB" w:themeColor="accent4"/>
          <w:right w:val="single" w:sz="8" w:space="0" w:color="488CCB" w:themeColor="accent4"/>
        </w:tcBorders>
      </w:tcPr>
    </w:tblStylePr>
    <w:tblStylePr w:type="band1Horz">
      <w:tblPr/>
      <w:tcPr>
        <w:tcBorders>
          <w:top w:val="single" w:sz="8" w:space="0" w:color="488CCB" w:themeColor="accent4"/>
          <w:left w:val="single" w:sz="8" w:space="0" w:color="488CCB" w:themeColor="accent4"/>
          <w:bottom w:val="single" w:sz="8" w:space="0" w:color="488CCB" w:themeColor="accent4"/>
          <w:right w:val="single" w:sz="8" w:space="0" w:color="488CCB" w:themeColor="accent4"/>
        </w:tcBorders>
      </w:tcPr>
    </w:tblStylePr>
  </w:style>
  <w:style w:type="table" w:styleId="LightList-Accent5">
    <w:name w:val="Light List Accent 5"/>
    <w:basedOn w:val="TableNormal"/>
    <w:uiPriority w:val="99"/>
    <w:semiHidden/>
    <w:rsid w:val="00496FA9"/>
    <w:pPr>
      <w:spacing w:before="240" w:after="0" w:line="240" w:lineRule="auto"/>
      <w:ind w:left="1021" w:hanging="1021"/>
    </w:pPr>
    <w:tblPr>
      <w:tblStyleRowBandSize w:val="1"/>
      <w:tblStyleColBandSize w:val="1"/>
      <w:tblBorders>
        <w:top w:val="single" w:sz="8" w:space="0" w:color="959ACD" w:themeColor="accent5"/>
        <w:left w:val="single" w:sz="8" w:space="0" w:color="959ACD" w:themeColor="accent5"/>
        <w:bottom w:val="single" w:sz="8" w:space="0" w:color="959ACD" w:themeColor="accent5"/>
        <w:right w:val="single" w:sz="8" w:space="0" w:color="959ACD" w:themeColor="accent5"/>
      </w:tblBorders>
    </w:tblPr>
    <w:tblStylePr w:type="firstRow">
      <w:pPr>
        <w:spacing w:before="0" w:after="0" w:line="240" w:lineRule="auto"/>
      </w:pPr>
      <w:rPr>
        <w:b/>
        <w:bCs/>
        <w:color w:val="FFFFFF" w:themeColor="background1"/>
      </w:rPr>
      <w:tblPr/>
      <w:tcPr>
        <w:shd w:val="clear" w:color="auto" w:fill="959ACD" w:themeFill="accent5"/>
      </w:tcPr>
    </w:tblStylePr>
    <w:tblStylePr w:type="lastRow">
      <w:pPr>
        <w:spacing w:before="0" w:after="0" w:line="240" w:lineRule="auto"/>
      </w:pPr>
      <w:rPr>
        <w:b/>
        <w:bCs/>
      </w:rPr>
      <w:tblPr/>
      <w:tcPr>
        <w:tcBorders>
          <w:top w:val="double" w:sz="6" w:space="0" w:color="959ACD" w:themeColor="accent5"/>
          <w:left w:val="single" w:sz="8" w:space="0" w:color="959ACD" w:themeColor="accent5"/>
          <w:bottom w:val="single" w:sz="8" w:space="0" w:color="959ACD" w:themeColor="accent5"/>
          <w:right w:val="single" w:sz="8" w:space="0" w:color="959ACD" w:themeColor="accent5"/>
        </w:tcBorders>
      </w:tcPr>
    </w:tblStylePr>
    <w:tblStylePr w:type="firstCol">
      <w:rPr>
        <w:b/>
        <w:bCs/>
      </w:rPr>
    </w:tblStylePr>
    <w:tblStylePr w:type="lastCol">
      <w:rPr>
        <w:b/>
        <w:bCs/>
      </w:rPr>
    </w:tblStylePr>
    <w:tblStylePr w:type="band1Vert">
      <w:tblPr/>
      <w:tcPr>
        <w:tcBorders>
          <w:top w:val="single" w:sz="8" w:space="0" w:color="959ACD" w:themeColor="accent5"/>
          <w:left w:val="single" w:sz="8" w:space="0" w:color="959ACD" w:themeColor="accent5"/>
          <w:bottom w:val="single" w:sz="8" w:space="0" w:color="959ACD" w:themeColor="accent5"/>
          <w:right w:val="single" w:sz="8" w:space="0" w:color="959ACD" w:themeColor="accent5"/>
        </w:tcBorders>
      </w:tcPr>
    </w:tblStylePr>
    <w:tblStylePr w:type="band1Horz">
      <w:tblPr/>
      <w:tcPr>
        <w:tcBorders>
          <w:top w:val="single" w:sz="8" w:space="0" w:color="959ACD" w:themeColor="accent5"/>
          <w:left w:val="single" w:sz="8" w:space="0" w:color="959ACD" w:themeColor="accent5"/>
          <w:bottom w:val="single" w:sz="8" w:space="0" w:color="959ACD" w:themeColor="accent5"/>
          <w:right w:val="single" w:sz="8" w:space="0" w:color="959ACD" w:themeColor="accent5"/>
        </w:tcBorders>
      </w:tcPr>
    </w:tblStylePr>
  </w:style>
  <w:style w:type="table" w:styleId="LightList-Accent6">
    <w:name w:val="Light List Accent 6"/>
    <w:basedOn w:val="TableNormal"/>
    <w:uiPriority w:val="99"/>
    <w:semiHidden/>
    <w:rsid w:val="00496FA9"/>
    <w:pPr>
      <w:spacing w:before="240" w:after="0" w:line="240" w:lineRule="auto"/>
      <w:ind w:left="1021" w:hanging="1021"/>
    </w:pPr>
    <w:tblPr>
      <w:tblStyleRowBandSize w:val="1"/>
      <w:tblStyleColBandSize w:val="1"/>
      <w:tblBorders>
        <w:top w:val="single" w:sz="8" w:space="0" w:color="488CCB" w:themeColor="accent6"/>
        <w:left w:val="single" w:sz="8" w:space="0" w:color="488CCB" w:themeColor="accent6"/>
        <w:bottom w:val="single" w:sz="8" w:space="0" w:color="488CCB" w:themeColor="accent6"/>
        <w:right w:val="single" w:sz="8" w:space="0" w:color="488CCB" w:themeColor="accent6"/>
      </w:tblBorders>
    </w:tblPr>
    <w:tblStylePr w:type="firstRow">
      <w:pPr>
        <w:spacing w:before="0" w:after="0" w:line="240" w:lineRule="auto"/>
      </w:pPr>
      <w:rPr>
        <w:b/>
        <w:bCs/>
        <w:color w:val="FFFFFF" w:themeColor="background1"/>
      </w:rPr>
      <w:tblPr/>
      <w:tcPr>
        <w:shd w:val="clear" w:color="auto" w:fill="488CCB" w:themeFill="accent6"/>
      </w:tcPr>
    </w:tblStylePr>
    <w:tblStylePr w:type="lastRow">
      <w:pPr>
        <w:spacing w:before="0" w:after="0" w:line="240" w:lineRule="auto"/>
      </w:pPr>
      <w:rPr>
        <w:b/>
        <w:bCs/>
      </w:rPr>
      <w:tblPr/>
      <w:tcPr>
        <w:tcBorders>
          <w:top w:val="double" w:sz="6" w:space="0" w:color="488CCB" w:themeColor="accent6"/>
          <w:left w:val="single" w:sz="8" w:space="0" w:color="488CCB" w:themeColor="accent6"/>
          <w:bottom w:val="single" w:sz="8" w:space="0" w:color="488CCB" w:themeColor="accent6"/>
          <w:right w:val="single" w:sz="8" w:space="0" w:color="488CCB" w:themeColor="accent6"/>
        </w:tcBorders>
      </w:tcPr>
    </w:tblStylePr>
    <w:tblStylePr w:type="firstCol">
      <w:rPr>
        <w:b/>
        <w:bCs/>
      </w:rPr>
    </w:tblStylePr>
    <w:tblStylePr w:type="lastCol">
      <w:rPr>
        <w:b/>
        <w:bCs/>
      </w:rPr>
    </w:tblStylePr>
    <w:tblStylePr w:type="band1Vert">
      <w:tblPr/>
      <w:tcPr>
        <w:tcBorders>
          <w:top w:val="single" w:sz="8" w:space="0" w:color="488CCB" w:themeColor="accent6"/>
          <w:left w:val="single" w:sz="8" w:space="0" w:color="488CCB" w:themeColor="accent6"/>
          <w:bottom w:val="single" w:sz="8" w:space="0" w:color="488CCB" w:themeColor="accent6"/>
          <w:right w:val="single" w:sz="8" w:space="0" w:color="488CCB" w:themeColor="accent6"/>
        </w:tcBorders>
      </w:tcPr>
    </w:tblStylePr>
    <w:tblStylePr w:type="band1Horz">
      <w:tblPr/>
      <w:tcPr>
        <w:tcBorders>
          <w:top w:val="single" w:sz="8" w:space="0" w:color="488CCB" w:themeColor="accent6"/>
          <w:left w:val="single" w:sz="8" w:space="0" w:color="488CCB" w:themeColor="accent6"/>
          <w:bottom w:val="single" w:sz="8" w:space="0" w:color="488CCB" w:themeColor="accent6"/>
          <w:right w:val="single" w:sz="8" w:space="0" w:color="488CCB" w:themeColor="accent6"/>
        </w:tcBorders>
      </w:tcPr>
    </w:tblStylePr>
  </w:style>
  <w:style w:type="table" w:customStyle="1" w:styleId="LightShading1">
    <w:name w:val="Light Shading1"/>
    <w:basedOn w:val="TableNormal"/>
    <w:uiPriority w:val="99"/>
    <w:semiHidden/>
    <w:rsid w:val="00496FA9"/>
    <w:pPr>
      <w:spacing w:before="240" w:after="0" w:line="240" w:lineRule="auto"/>
      <w:ind w:left="1021" w:hanging="1021"/>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semiHidden/>
    <w:rsid w:val="00496FA9"/>
    <w:pPr>
      <w:spacing w:before="240" w:after="0" w:line="240" w:lineRule="auto"/>
      <w:ind w:left="1021" w:hanging="1021"/>
    </w:pPr>
    <w:rPr>
      <w:color w:val="0F3F66" w:themeColor="accent1" w:themeShade="BF"/>
    </w:rPr>
    <w:tblPr>
      <w:tblStyleRowBandSize w:val="1"/>
      <w:tblStyleColBandSize w:val="1"/>
      <w:tblBorders>
        <w:top w:val="single" w:sz="8" w:space="0" w:color="155589" w:themeColor="accent1"/>
        <w:bottom w:val="single" w:sz="8" w:space="0" w:color="155589" w:themeColor="accent1"/>
      </w:tblBorders>
    </w:tblPr>
    <w:tblStylePr w:type="firstRow">
      <w:pPr>
        <w:spacing w:before="0" w:after="0" w:line="240" w:lineRule="auto"/>
      </w:pPr>
      <w:rPr>
        <w:b/>
        <w:bCs/>
      </w:rPr>
      <w:tblPr/>
      <w:tcPr>
        <w:tcBorders>
          <w:top w:val="single" w:sz="8" w:space="0" w:color="155589" w:themeColor="accent1"/>
          <w:left w:val="nil"/>
          <w:bottom w:val="single" w:sz="8" w:space="0" w:color="155589" w:themeColor="accent1"/>
          <w:right w:val="nil"/>
          <w:insideH w:val="nil"/>
          <w:insideV w:val="nil"/>
        </w:tcBorders>
      </w:tcPr>
    </w:tblStylePr>
    <w:tblStylePr w:type="lastRow">
      <w:pPr>
        <w:spacing w:before="0" w:after="0" w:line="240" w:lineRule="auto"/>
      </w:pPr>
      <w:rPr>
        <w:b/>
        <w:bCs/>
      </w:rPr>
      <w:tblPr/>
      <w:tcPr>
        <w:tcBorders>
          <w:top w:val="single" w:sz="8" w:space="0" w:color="155589" w:themeColor="accent1"/>
          <w:left w:val="nil"/>
          <w:bottom w:val="single" w:sz="8" w:space="0" w:color="1555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6F3" w:themeFill="accent1" w:themeFillTint="3F"/>
      </w:tcPr>
    </w:tblStylePr>
    <w:tblStylePr w:type="band1Horz">
      <w:tblPr/>
      <w:tcPr>
        <w:tcBorders>
          <w:left w:val="nil"/>
          <w:right w:val="nil"/>
          <w:insideH w:val="nil"/>
          <w:insideV w:val="nil"/>
        </w:tcBorders>
        <w:shd w:val="clear" w:color="auto" w:fill="B3D6F3" w:themeFill="accent1" w:themeFillTint="3F"/>
      </w:tcPr>
    </w:tblStylePr>
  </w:style>
  <w:style w:type="table" w:styleId="LightShading-Accent2">
    <w:name w:val="Light Shading Accent 2"/>
    <w:basedOn w:val="TableNormal"/>
    <w:uiPriority w:val="99"/>
    <w:semiHidden/>
    <w:rsid w:val="00496FA9"/>
    <w:pPr>
      <w:spacing w:before="240" w:after="0" w:line="240" w:lineRule="auto"/>
      <w:ind w:left="1021" w:hanging="1021"/>
    </w:pPr>
    <w:rPr>
      <w:color w:val="094C27" w:themeColor="accent2" w:themeShade="BF"/>
    </w:rPr>
    <w:tblPr>
      <w:tblStyleRowBandSize w:val="1"/>
      <w:tblStyleColBandSize w:val="1"/>
      <w:tblBorders>
        <w:top w:val="single" w:sz="8" w:space="0" w:color="0D6635" w:themeColor="accent2"/>
        <w:bottom w:val="single" w:sz="8" w:space="0" w:color="0D6635" w:themeColor="accent2"/>
      </w:tblBorders>
    </w:tblPr>
    <w:tblStylePr w:type="firstRow">
      <w:pPr>
        <w:spacing w:before="0" w:after="0" w:line="240" w:lineRule="auto"/>
      </w:pPr>
      <w:rPr>
        <w:b/>
        <w:bCs/>
      </w:rPr>
      <w:tblPr/>
      <w:tcPr>
        <w:tcBorders>
          <w:top w:val="single" w:sz="8" w:space="0" w:color="0D6635" w:themeColor="accent2"/>
          <w:left w:val="nil"/>
          <w:bottom w:val="single" w:sz="8" w:space="0" w:color="0D6635" w:themeColor="accent2"/>
          <w:right w:val="nil"/>
          <w:insideH w:val="nil"/>
          <w:insideV w:val="nil"/>
        </w:tcBorders>
      </w:tcPr>
    </w:tblStylePr>
    <w:tblStylePr w:type="lastRow">
      <w:pPr>
        <w:spacing w:before="0" w:after="0" w:line="240" w:lineRule="auto"/>
      </w:pPr>
      <w:rPr>
        <w:b/>
        <w:bCs/>
      </w:rPr>
      <w:tblPr/>
      <w:tcPr>
        <w:tcBorders>
          <w:top w:val="single" w:sz="8" w:space="0" w:color="0D6635" w:themeColor="accent2"/>
          <w:left w:val="nil"/>
          <w:bottom w:val="single" w:sz="8" w:space="0" w:color="0D66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4CA" w:themeFill="accent2" w:themeFillTint="3F"/>
      </w:tcPr>
    </w:tblStylePr>
    <w:tblStylePr w:type="band1Horz">
      <w:tblPr/>
      <w:tcPr>
        <w:tcBorders>
          <w:left w:val="nil"/>
          <w:right w:val="nil"/>
          <w:insideH w:val="nil"/>
          <w:insideV w:val="nil"/>
        </w:tcBorders>
        <w:shd w:val="clear" w:color="auto" w:fill="A8F4CA" w:themeFill="accent2" w:themeFillTint="3F"/>
      </w:tcPr>
    </w:tblStylePr>
  </w:style>
  <w:style w:type="table" w:styleId="LightShading-Accent3">
    <w:name w:val="Light Shading Accent 3"/>
    <w:basedOn w:val="TableNormal"/>
    <w:uiPriority w:val="99"/>
    <w:semiHidden/>
    <w:rsid w:val="00496FA9"/>
    <w:pPr>
      <w:spacing w:before="240" w:after="0" w:line="240" w:lineRule="auto"/>
      <w:ind w:left="1021" w:hanging="1021"/>
    </w:pPr>
    <w:rPr>
      <w:color w:val="495260" w:themeColor="accent3" w:themeShade="BF"/>
    </w:rPr>
    <w:tblPr>
      <w:tblStyleRowBandSize w:val="1"/>
      <w:tblStyleColBandSize w:val="1"/>
      <w:tblBorders>
        <w:top w:val="single" w:sz="8" w:space="0" w:color="626E81" w:themeColor="accent3"/>
        <w:bottom w:val="single" w:sz="8" w:space="0" w:color="626E81" w:themeColor="accent3"/>
      </w:tblBorders>
    </w:tblPr>
    <w:tblStylePr w:type="firstRow">
      <w:pPr>
        <w:spacing w:before="0" w:after="0" w:line="240" w:lineRule="auto"/>
      </w:pPr>
      <w:rPr>
        <w:b/>
        <w:bCs/>
      </w:rPr>
      <w:tblPr/>
      <w:tcPr>
        <w:tcBorders>
          <w:top w:val="single" w:sz="8" w:space="0" w:color="626E81" w:themeColor="accent3"/>
          <w:left w:val="nil"/>
          <w:bottom w:val="single" w:sz="8" w:space="0" w:color="626E81" w:themeColor="accent3"/>
          <w:right w:val="nil"/>
          <w:insideH w:val="nil"/>
          <w:insideV w:val="nil"/>
        </w:tcBorders>
      </w:tcPr>
    </w:tblStylePr>
    <w:tblStylePr w:type="lastRow">
      <w:pPr>
        <w:spacing w:before="0" w:after="0" w:line="240" w:lineRule="auto"/>
      </w:pPr>
      <w:rPr>
        <w:b/>
        <w:bCs/>
      </w:rPr>
      <w:tblPr/>
      <w:tcPr>
        <w:tcBorders>
          <w:top w:val="single" w:sz="8" w:space="0" w:color="626E81" w:themeColor="accent3"/>
          <w:left w:val="nil"/>
          <w:bottom w:val="single" w:sz="8" w:space="0" w:color="626E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AE0" w:themeFill="accent3" w:themeFillTint="3F"/>
      </w:tcPr>
    </w:tblStylePr>
    <w:tblStylePr w:type="band1Horz">
      <w:tblPr/>
      <w:tcPr>
        <w:tcBorders>
          <w:left w:val="nil"/>
          <w:right w:val="nil"/>
          <w:insideH w:val="nil"/>
          <w:insideV w:val="nil"/>
        </w:tcBorders>
        <w:shd w:val="clear" w:color="auto" w:fill="D7DAE0" w:themeFill="accent3" w:themeFillTint="3F"/>
      </w:tcPr>
    </w:tblStylePr>
  </w:style>
  <w:style w:type="table" w:styleId="LightShading-Accent4">
    <w:name w:val="Light Shading Accent 4"/>
    <w:basedOn w:val="TableNormal"/>
    <w:uiPriority w:val="99"/>
    <w:semiHidden/>
    <w:rsid w:val="00496FA9"/>
    <w:pPr>
      <w:spacing w:before="240" w:after="0" w:line="240" w:lineRule="auto"/>
      <w:ind w:left="1021" w:hanging="1021"/>
    </w:pPr>
    <w:rPr>
      <w:color w:val="2D68A0" w:themeColor="accent4" w:themeShade="BF"/>
    </w:rPr>
    <w:tblPr>
      <w:tblStyleRowBandSize w:val="1"/>
      <w:tblStyleColBandSize w:val="1"/>
      <w:tblBorders>
        <w:top w:val="single" w:sz="8" w:space="0" w:color="488CCB" w:themeColor="accent4"/>
        <w:bottom w:val="single" w:sz="8" w:space="0" w:color="488CCB" w:themeColor="accent4"/>
      </w:tblBorders>
    </w:tblPr>
    <w:tblStylePr w:type="firstRow">
      <w:pPr>
        <w:spacing w:before="0" w:after="0" w:line="240" w:lineRule="auto"/>
      </w:pPr>
      <w:rPr>
        <w:b/>
        <w:bCs/>
      </w:rPr>
      <w:tblPr/>
      <w:tcPr>
        <w:tcBorders>
          <w:top w:val="single" w:sz="8" w:space="0" w:color="488CCB" w:themeColor="accent4"/>
          <w:left w:val="nil"/>
          <w:bottom w:val="single" w:sz="8" w:space="0" w:color="488CCB" w:themeColor="accent4"/>
          <w:right w:val="nil"/>
          <w:insideH w:val="nil"/>
          <w:insideV w:val="nil"/>
        </w:tcBorders>
      </w:tcPr>
    </w:tblStylePr>
    <w:tblStylePr w:type="lastRow">
      <w:pPr>
        <w:spacing w:before="0" w:after="0" w:line="240" w:lineRule="auto"/>
      </w:pPr>
      <w:rPr>
        <w:b/>
        <w:bCs/>
      </w:rPr>
      <w:tblPr/>
      <w:tcPr>
        <w:tcBorders>
          <w:top w:val="single" w:sz="8" w:space="0" w:color="488CCB" w:themeColor="accent4"/>
          <w:left w:val="nil"/>
          <w:bottom w:val="single" w:sz="8" w:space="0" w:color="488CC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2" w:themeFill="accent4" w:themeFillTint="3F"/>
      </w:tcPr>
    </w:tblStylePr>
    <w:tblStylePr w:type="band1Horz">
      <w:tblPr/>
      <w:tcPr>
        <w:tcBorders>
          <w:left w:val="nil"/>
          <w:right w:val="nil"/>
          <w:insideH w:val="nil"/>
          <w:insideV w:val="nil"/>
        </w:tcBorders>
        <w:shd w:val="clear" w:color="auto" w:fill="D1E2F2" w:themeFill="accent4" w:themeFillTint="3F"/>
      </w:tcPr>
    </w:tblStylePr>
  </w:style>
  <w:style w:type="table" w:styleId="LightShading-Accent5">
    <w:name w:val="Light Shading Accent 5"/>
    <w:basedOn w:val="TableNormal"/>
    <w:uiPriority w:val="99"/>
    <w:semiHidden/>
    <w:rsid w:val="00496FA9"/>
    <w:pPr>
      <w:spacing w:before="240" w:after="0" w:line="240" w:lineRule="auto"/>
      <w:ind w:left="1021" w:hanging="1021"/>
    </w:pPr>
    <w:rPr>
      <w:color w:val="5860B0" w:themeColor="accent5" w:themeShade="BF"/>
    </w:rPr>
    <w:tblPr>
      <w:tblStyleRowBandSize w:val="1"/>
      <w:tblStyleColBandSize w:val="1"/>
      <w:tblBorders>
        <w:top w:val="single" w:sz="8" w:space="0" w:color="959ACD" w:themeColor="accent5"/>
        <w:bottom w:val="single" w:sz="8" w:space="0" w:color="959ACD" w:themeColor="accent5"/>
      </w:tblBorders>
    </w:tblPr>
    <w:tblStylePr w:type="firstRow">
      <w:pPr>
        <w:spacing w:before="0" w:after="0" w:line="240" w:lineRule="auto"/>
      </w:pPr>
      <w:rPr>
        <w:b/>
        <w:bCs/>
      </w:rPr>
      <w:tblPr/>
      <w:tcPr>
        <w:tcBorders>
          <w:top w:val="single" w:sz="8" w:space="0" w:color="959ACD" w:themeColor="accent5"/>
          <w:left w:val="nil"/>
          <w:bottom w:val="single" w:sz="8" w:space="0" w:color="959ACD" w:themeColor="accent5"/>
          <w:right w:val="nil"/>
          <w:insideH w:val="nil"/>
          <w:insideV w:val="nil"/>
        </w:tcBorders>
      </w:tcPr>
    </w:tblStylePr>
    <w:tblStylePr w:type="lastRow">
      <w:pPr>
        <w:spacing w:before="0" w:after="0" w:line="240" w:lineRule="auto"/>
      </w:pPr>
      <w:rPr>
        <w:b/>
        <w:bCs/>
      </w:rPr>
      <w:tblPr/>
      <w:tcPr>
        <w:tcBorders>
          <w:top w:val="single" w:sz="8" w:space="0" w:color="959ACD" w:themeColor="accent5"/>
          <w:left w:val="nil"/>
          <w:bottom w:val="single" w:sz="8" w:space="0" w:color="959AC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5F2" w:themeFill="accent5" w:themeFillTint="3F"/>
      </w:tcPr>
    </w:tblStylePr>
    <w:tblStylePr w:type="band1Horz">
      <w:tblPr/>
      <w:tcPr>
        <w:tcBorders>
          <w:left w:val="nil"/>
          <w:right w:val="nil"/>
          <w:insideH w:val="nil"/>
          <w:insideV w:val="nil"/>
        </w:tcBorders>
        <w:shd w:val="clear" w:color="auto" w:fill="E4E5F2" w:themeFill="accent5" w:themeFillTint="3F"/>
      </w:tcPr>
    </w:tblStylePr>
  </w:style>
  <w:style w:type="table" w:styleId="LightShading-Accent6">
    <w:name w:val="Light Shading Accent 6"/>
    <w:basedOn w:val="TableNormal"/>
    <w:uiPriority w:val="99"/>
    <w:semiHidden/>
    <w:rsid w:val="00496FA9"/>
    <w:pPr>
      <w:spacing w:before="240" w:after="0" w:line="240" w:lineRule="auto"/>
      <w:ind w:left="1021" w:hanging="1021"/>
    </w:pPr>
    <w:rPr>
      <w:color w:val="2D68A0" w:themeColor="accent6" w:themeShade="BF"/>
    </w:rPr>
    <w:tblPr>
      <w:tblStyleRowBandSize w:val="1"/>
      <w:tblStyleColBandSize w:val="1"/>
      <w:tblBorders>
        <w:top w:val="single" w:sz="8" w:space="0" w:color="488CCB" w:themeColor="accent6"/>
        <w:bottom w:val="single" w:sz="8" w:space="0" w:color="488CCB" w:themeColor="accent6"/>
      </w:tblBorders>
    </w:tblPr>
    <w:tblStylePr w:type="firstRow">
      <w:pPr>
        <w:spacing w:before="0" w:after="0" w:line="240" w:lineRule="auto"/>
      </w:pPr>
      <w:rPr>
        <w:b/>
        <w:bCs/>
      </w:rPr>
      <w:tblPr/>
      <w:tcPr>
        <w:tcBorders>
          <w:top w:val="single" w:sz="8" w:space="0" w:color="488CCB" w:themeColor="accent6"/>
          <w:left w:val="nil"/>
          <w:bottom w:val="single" w:sz="8" w:space="0" w:color="488CCB" w:themeColor="accent6"/>
          <w:right w:val="nil"/>
          <w:insideH w:val="nil"/>
          <w:insideV w:val="nil"/>
        </w:tcBorders>
      </w:tcPr>
    </w:tblStylePr>
    <w:tblStylePr w:type="lastRow">
      <w:pPr>
        <w:spacing w:before="0" w:after="0" w:line="240" w:lineRule="auto"/>
      </w:pPr>
      <w:rPr>
        <w:b/>
        <w:bCs/>
      </w:rPr>
      <w:tblPr/>
      <w:tcPr>
        <w:tcBorders>
          <w:top w:val="single" w:sz="8" w:space="0" w:color="488CCB" w:themeColor="accent6"/>
          <w:left w:val="nil"/>
          <w:bottom w:val="single" w:sz="8" w:space="0" w:color="488C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2" w:themeFill="accent6" w:themeFillTint="3F"/>
      </w:tcPr>
    </w:tblStylePr>
    <w:tblStylePr w:type="band1Horz">
      <w:tblPr/>
      <w:tcPr>
        <w:tcBorders>
          <w:left w:val="nil"/>
          <w:right w:val="nil"/>
          <w:insideH w:val="nil"/>
          <w:insideV w:val="nil"/>
        </w:tcBorders>
        <w:shd w:val="clear" w:color="auto" w:fill="D1E2F2" w:themeFill="accent6" w:themeFillTint="3F"/>
      </w:tcPr>
    </w:tblStylePr>
  </w:style>
  <w:style w:type="table" w:customStyle="1" w:styleId="MediumGrid11">
    <w:name w:val="Medium Grid 11"/>
    <w:basedOn w:val="TableNormal"/>
    <w:uiPriority w:val="99"/>
    <w:semiHidden/>
    <w:rsid w:val="00496FA9"/>
    <w:pPr>
      <w:spacing w:before="240" w:after="0" w:line="240" w:lineRule="auto"/>
      <w:ind w:left="1021" w:hanging="1021"/>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496FA9"/>
    <w:pPr>
      <w:spacing w:before="240" w:after="0" w:line="240" w:lineRule="auto"/>
      <w:ind w:left="1021" w:hanging="1021"/>
    </w:pPr>
    <w:tblPr>
      <w:tblStyleRowBandSize w:val="1"/>
      <w:tblStyleColBandSize w:val="1"/>
      <w:tblBorders>
        <w:top w:val="single" w:sz="8" w:space="0" w:color="2084D5" w:themeColor="accent1" w:themeTint="BF"/>
        <w:left w:val="single" w:sz="8" w:space="0" w:color="2084D5" w:themeColor="accent1" w:themeTint="BF"/>
        <w:bottom w:val="single" w:sz="8" w:space="0" w:color="2084D5" w:themeColor="accent1" w:themeTint="BF"/>
        <w:right w:val="single" w:sz="8" w:space="0" w:color="2084D5" w:themeColor="accent1" w:themeTint="BF"/>
        <w:insideH w:val="single" w:sz="8" w:space="0" w:color="2084D5" w:themeColor="accent1" w:themeTint="BF"/>
        <w:insideV w:val="single" w:sz="8" w:space="0" w:color="2084D5" w:themeColor="accent1" w:themeTint="BF"/>
      </w:tblBorders>
    </w:tblPr>
    <w:tcPr>
      <w:shd w:val="clear" w:color="auto" w:fill="B3D6F3" w:themeFill="accent1" w:themeFillTint="3F"/>
    </w:tcPr>
    <w:tblStylePr w:type="firstRow">
      <w:rPr>
        <w:b/>
        <w:bCs/>
      </w:rPr>
    </w:tblStylePr>
    <w:tblStylePr w:type="lastRow">
      <w:rPr>
        <w:b/>
        <w:bCs/>
      </w:rPr>
      <w:tblPr/>
      <w:tcPr>
        <w:tcBorders>
          <w:top w:val="single" w:sz="18" w:space="0" w:color="2084D5" w:themeColor="accent1" w:themeTint="BF"/>
        </w:tcBorders>
      </w:tcPr>
    </w:tblStylePr>
    <w:tblStylePr w:type="firstCol">
      <w:rPr>
        <w:b/>
        <w:bCs/>
      </w:rPr>
    </w:tblStylePr>
    <w:tblStylePr w:type="lastCol">
      <w:rPr>
        <w:b/>
        <w:bCs/>
      </w:rPr>
    </w:tblStylePr>
    <w:tblStylePr w:type="band1Vert">
      <w:tblPr/>
      <w:tcPr>
        <w:shd w:val="clear" w:color="auto" w:fill="66ADE7" w:themeFill="accent1" w:themeFillTint="7F"/>
      </w:tcPr>
    </w:tblStylePr>
    <w:tblStylePr w:type="band1Horz">
      <w:tblPr/>
      <w:tcPr>
        <w:shd w:val="clear" w:color="auto" w:fill="66ADE7" w:themeFill="accent1" w:themeFillTint="7F"/>
      </w:tcPr>
    </w:tblStylePr>
  </w:style>
  <w:style w:type="table" w:styleId="MediumGrid1-Accent2">
    <w:name w:val="Medium Grid 1 Accent 2"/>
    <w:basedOn w:val="TableNormal"/>
    <w:uiPriority w:val="99"/>
    <w:semiHidden/>
    <w:rsid w:val="00496FA9"/>
    <w:pPr>
      <w:spacing w:before="240" w:after="0" w:line="240" w:lineRule="auto"/>
      <w:ind w:left="1021" w:hanging="1021"/>
    </w:pPr>
    <w:tblPr>
      <w:tblStyleRowBandSize w:val="1"/>
      <w:tblStyleColBandSize w:val="1"/>
      <w:tblBorders>
        <w:top w:val="single" w:sz="8" w:space="0" w:color="18BD62" w:themeColor="accent2" w:themeTint="BF"/>
        <w:left w:val="single" w:sz="8" w:space="0" w:color="18BD62" w:themeColor="accent2" w:themeTint="BF"/>
        <w:bottom w:val="single" w:sz="8" w:space="0" w:color="18BD62" w:themeColor="accent2" w:themeTint="BF"/>
        <w:right w:val="single" w:sz="8" w:space="0" w:color="18BD62" w:themeColor="accent2" w:themeTint="BF"/>
        <w:insideH w:val="single" w:sz="8" w:space="0" w:color="18BD62" w:themeColor="accent2" w:themeTint="BF"/>
        <w:insideV w:val="single" w:sz="8" w:space="0" w:color="18BD62" w:themeColor="accent2" w:themeTint="BF"/>
      </w:tblBorders>
    </w:tblPr>
    <w:tcPr>
      <w:shd w:val="clear" w:color="auto" w:fill="A8F4CA" w:themeFill="accent2" w:themeFillTint="3F"/>
    </w:tcPr>
    <w:tblStylePr w:type="firstRow">
      <w:rPr>
        <w:b/>
        <w:bCs/>
      </w:rPr>
    </w:tblStylePr>
    <w:tblStylePr w:type="lastRow">
      <w:rPr>
        <w:b/>
        <w:bCs/>
      </w:rPr>
      <w:tblPr/>
      <w:tcPr>
        <w:tcBorders>
          <w:top w:val="single" w:sz="18" w:space="0" w:color="18BD62" w:themeColor="accent2" w:themeTint="BF"/>
        </w:tcBorders>
      </w:tcPr>
    </w:tblStylePr>
    <w:tblStylePr w:type="firstCol">
      <w:rPr>
        <w:b/>
        <w:bCs/>
      </w:rPr>
    </w:tblStylePr>
    <w:tblStylePr w:type="lastCol">
      <w:rPr>
        <w:b/>
        <w:bCs/>
      </w:rPr>
    </w:tblStylePr>
    <w:tblStylePr w:type="band1Vert">
      <w:tblPr/>
      <w:tcPr>
        <w:shd w:val="clear" w:color="auto" w:fill="50E894" w:themeFill="accent2" w:themeFillTint="7F"/>
      </w:tcPr>
    </w:tblStylePr>
    <w:tblStylePr w:type="band1Horz">
      <w:tblPr/>
      <w:tcPr>
        <w:shd w:val="clear" w:color="auto" w:fill="50E894" w:themeFill="accent2" w:themeFillTint="7F"/>
      </w:tcPr>
    </w:tblStylePr>
  </w:style>
  <w:style w:type="table" w:styleId="MediumGrid1-Accent3">
    <w:name w:val="Medium Grid 1 Accent 3"/>
    <w:basedOn w:val="TableNormal"/>
    <w:uiPriority w:val="99"/>
    <w:semiHidden/>
    <w:rsid w:val="00496FA9"/>
    <w:pPr>
      <w:spacing w:before="240" w:after="0" w:line="240" w:lineRule="auto"/>
      <w:ind w:left="1021" w:hanging="1021"/>
    </w:pPr>
    <w:tblPr>
      <w:tblStyleRowBandSize w:val="1"/>
      <w:tblStyleColBandSize w:val="1"/>
      <w:tblBorders>
        <w:top w:val="single" w:sz="8" w:space="0" w:color="8691A3" w:themeColor="accent3" w:themeTint="BF"/>
        <w:left w:val="single" w:sz="8" w:space="0" w:color="8691A3" w:themeColor="accent3" w:themeTint="BF"/>
        <w:bottom w:val="single" w:sz="8" w:space="0" w:color="8691A3" w:themeColor="accent3" w:themeTint="BF"/>
        <w:right w:val="single" w:sz="8" w:space="0" w:color="8691A3" w:themeColor="accent3" w:themeTint="BF"/>
        <w:insideH w:val="single" w:sz="8" w:space="0" w:color="8691A3" w:themeColor="accent3" w:themeTint="BF"/>
        <w:insideV w:val="single" w:sz="8" w:space="0" w:color="8691A3" w:themeColor="accent3" w:themeTint="BF"/>
      </w:tblBorders>
    </w:tblPr>
    <w:tcPr>
      <w:shd w:val="clear" w:color="auto" w:fill="D7DAE0" w:themeFill="accent3" w:themeFillTint="3F"/>
    </w:tcPr>
    <w:tblStylePr w:type="firstRow">
      <w:rPr>
        <w:b/>
        <w:bCs/>
      </w:rPr>
    </w:tblStylePr>
    <w:tblStylePr w:type="lastRow">
      <w:rPr>
        <w:b/>
        <w:bCs/>
      </w:rPr>
      <w:tblPr/>
      <w:tcPr>
        <w:tcBorders>
          <w:top w:val="single" w:sz="18" w:space="0" w:color="8691A3" w:themeColor="accent3" w:themeTint="BF"/>
        </w:tcBorders>
      </w:tcPr>
    </w:tblStylePr>
    <w:tblStylePr w:type="firstCol">
      <w:rPr>
        <w:b/>
        <w:bCs/>
      </w:rPr>
    </w:tblStylePr>
    <w:tblStylePr w:type="lastCol">
      <w:rPr>
        <w:b/>
        <w:bCs/>
      </w:rPr>
    </w:tblStylePr>
    <w:tblStylePr w:type="band1Vert">
      <w:tblPr/>
      <w:tcPr>
        <w:shd w:val="clear" w:color="auto" w:fill="AEB6C2" w:themeFill="accent3" w:themeFillTint="7F"/>
      </w:tcPr>
    </w:tblStylePr>
    <w:tblStylePr w:type="band1Horz">
      <w:tblPr/>
      <w:tcPr>
        <w:shd w:val="clear" w:color="auto" w:fill="AEB6C2" w:themeFill="accent3" w:themeFillTint="7F"/>
      </w:tcPr>
    </w:tblStylePr>
  </w:style>
  <w:style w:type="table" w:styleId="MediumGrid1-Accent4">
    <w:name w:val="Medium Grid 1 Accent 4"/>
    <w:basedOn w:val="TableNormal"/>
    <w:uiPriority w:val="99"/>
    <w:semiHidden/>
    <w:rsid w:val="00496FA9"/>
    <w:pPr>
      <w:spacing w:before="240" w:after="0" w:line="240" w:lineRule="auto"/>
      <w:ind w:left="1021" w:hanging="1021"/>
    </w:pPr>
    <w:tblPr>
      <w:tblStyleRowBandSize w:val="1"/>
      <w:tblStyleColBandSize w:val="1"/>
      <w:tblBorders>
        <w:top w:val="single" w:sz="8" w:space="0" w:color="75A8D8" w:themeColor="accent4" w:themeTint="BF"/>
        <w:left w:val="single" w:sz="8" w:space="0" w:color="75A8D8" w:themeColor="accent4" w:themeTint="BF"/>
        <w:bottom w:val="single" w:sz="8" w:space="0" w:color="75A8D8" w:themeColor="accent4" w:themeTint="BF"/>
        <w:right w:val="single" w:sz="8" w:space="0" w:color="75A8D8" w:themeColor="accent4" w:themeTint="BF"/>
        <w:insideH w:val="single" w:sz="8" w:space="0" w:color="75A8D8" w:themeColor="accent4" w:themeTint="BF"/>
        <w:insideV w:val="single" w:sz="8" w:space="0" w:color="75A8D8" w:themeColor="accent4" w:themeTint="BF"/>
      </w:tblBorders>
    </w:tblPr>
    <w:tcPr>
      <w:shd w:val="clear" w:color="auto" w:fill="D1E2F2" w:themeFill="accent4" w:themeFillTint="3F"/>
    </w:tcPr>
    <w:tblStylePr w:type="firstRow">
      <w:rPr>
        <w:b/>
        <w:bCs/>
      </w:rPr>
    </w:tblStylePr>
    <w:tblStylePr w:type="lastRow">
      <w:rPr>
        <w:b/>
        <w:bCs/>
      </w:rPr>
      <w:tblPr/>
      <w:tcPr>
        <w:tcBorders>
          <w:top w:val="single" w:sz="18" w:space="0" w:color="75A8D8" w:themeColor="accent4" w:themeTint="BF"/>
        </w:tcBorders>
      </w:tcPr>
    </w:tblStylePr>
    <w:tblStylePr w:type="firstCol">
      <w:rPr>
        <w:b/>
        <w:bCs/>
      </w:rPr>
    </w:tblStylePr>
    <w:tblStylePr w:type="lastCol">
      <w:rPr>
        <w:b/>
        <w:bCs/>
      </w:rPr>
    </w:tblStylePr>
    <w:tblStylePr w:type="band1Vert">
      <w:tblPr/>
      <w:tcPr>
        <w:shd w:val="clear" w:color="auto" w:fill="A3C5E5" w:themeFill="accent4" w:themeFillTint="7F"/>
      </w:tcPr>
    </w:tblStylePr>
    <w:tblStylePr w:type="band1Horz">
      <w:tblPr/>
      <w:tcPr>
        <w:shd w:val="clear" w:color="auto" w:fill="A3C5E5" w:themeFill="accent4" w:themeFillTint="7F"/>
      </w:tcPr>
    </w:tblStylePr>
  </w:style>
  <w:style w:type="table" w:styleId="MediumGrid1-Accent5">
    <w:name w:val="Medium Grid 1 Accent 5"/>
    <w:basedOn w:val="TableNormal"/>
    <w:uiPriority w:val="99"/>
    <w:semiHidden/>
    <w:rsid w:val="00496FA9"/>
    <w:pPr>
      <w:spacing w:before="240" w:after="0" w:line="240" w:lineRule="auto"/>
      <w:ind w:left="1021" w:hanging="1021"/>
    </w:pPr>
    <w:tblPr>
      <w:tblStyleRowBandSize w:val="1"/>
      <w:tblStyleColBandSize w:val="1"/>
      <w:tblBorders>
        <w:top w:val="single" w:sz="8" w:space="0" w:color="AFB3D9" w:themeColor="accent5" w:themeTint="BF"/>
        <w:left w:val="single" w:sz="8" w:space="0" w:color="AFB3D9" w:themeColor="accent5" w:themeTint="BF"/>
        <w:bottom w:val="single" w:sz="8" w:space="0" w:color="AFB3D9" w:themeColor="accent5" w:themeTint="BF"/>
        <w:right w:val="single" w:sz="8" w:space="0" w:color="AFB3D9" w:themeColor="accent5" w:themeTint="BF"/>
        <w:insideH w:val="single" w:sz="8" w:space="0" w:color="AFB3D9" w:themeColor="accent5" w:themeTint="BF"/>
        <w:insideV w:val="single" w:sz="8" w:space="0" w:color="AFB3D9" w:themeColor="accent5" w:themeTint="BF"/>
      </w:tblBorders>
    </w:tblPr>
    <w:tcPr>
      <w:shd w:val="clear" w:color="auto" w:fill="E4E5F2" w:themeFill="accent5" w:themeFillTint="3F"/>
    </w:tcPr>
    <w:tblStylePr w:type="firstRow">
      <w:rPr>
        <w:b/>
        <w:bCs/>
      </w:rPr>
    </w:tblStylePr>
    <w:tblStylePr w:type="lastRow">
      <w:rPr>
        <w:b/>
        <w:bCs/>
      </w:rPr>
      <w:tblPr/>
      <w:tcPr>
        <w:tcBorders>
          <w:top w:val="single" w:sz="18" w:space="0" w:color="AFB3D9" w:themeColor="accent5" w:themeTint="BF"/>
        </w:tcBorders>
      </w:tcPr>
    </w:tblStylePr>
    <w:tblStylePr w:type="firstCol">
      <w:rPr>
        <w:b/>
        <w:bCs/>
      </w:rPr>
    </w:tblStylePr>
    <w:tblStylePr w:type="lastCol">
      <w:rPr>
        <w:b/>
        <w:bCs/>
      </w:rPr>
    </w:tblStylePr>
    <w:tblStylePr w:type="band1Vert">
      <w:tblPr/>
      <w:tcPr>
        <w:shd w:val="clear" w:color="auto" w:fill="CACCE6" w:themeFill="accent5" w:themeFillTint="7F"/>
      </w:tcPr>
    </w:tblStylePr>
    <w:tblStylePr w:type="band1Horz">
      <w:tblPr/>
      <w:tcPr>
        <w:shd w:val="clear" w:color="auto" w:fill="CACCE6" w:themeFill="accent5" w:themeFillTint="7F"/>
      </w:tcPr>
    </w:tblStylePr>
  </w:style>
  <w:style w:type="table" w:styleId="MediumGrid1-Accent6">
    <w:name w:val="Medium Grid 1 Accent 6"/>
    <w:basedOn w:val="TableNormal"/>
    <w:uiPriority w:val="99"/>
    <w:semiHidden/>
    <w:rsid w:val="00496FA9"/>
    <w:pPr>
      <w:spacing w:before="240" w:after="0" w:line="240" w:lineRule="auto"/>
      <w:ind w:left="1021" w:hanging="1021"/>
    </w:pPr>
    <w:tblPr>
      <w:tblStyleRowBandSize w:val="1"/>
      <w:tblStyleColBandSize w:val="1"/>
      <w:tblBorders>
        <w:top w:val="single" w:sz="8" w:space="0" w:color="75A8D8" w:themeColor="accent6" w:themeTint="BF"/>
        <w:left w:val="single" w:sz="8" w:space="0" w:color="75A8D8" w:themeColor="accent6" w:themeTint="BF"/>
        <w:bottom w:val="single" w:sz="8" w:space="0" w:color="75A8D8" w:themeColor="accent6" w:themeTint="BF"/>
        <w:right w:val="single" w:sz="8" w:space="0" w:color="75A8D8" w:themeColor="accent6" w:themeTint="BF"/>
        <w:insideH w:val="single" w:sz="8" w:space="0" w:color="75A8D8" w:themeColor="accent6" w:themeTint="BF"/>
        <w:insideV w:val="single" w:sz="8" w:space="0" w:color="75A8D8" w:themeColor="accent6" w:themeTint="BF"/>
      </w:tblBorders>
    </w:tblPr>
    <w:tcPr>
      <w:shd w:val="clear" w:color="auto" w:fill="D1E2F2" w:themeFill="accent6" w:themeFillTint="3F"/>
    </w:tcPr>
    <w:tblStylePr w:type="firstRow">
      <w:rPr>
        <w:b/>
        <w:bCs/>
      </w:rPr>
    </w:tblStylePr>
    <w:tblStylePr w:type="lastRow">
      <w:rPr>
        <w:b/>
        <w:bCs/>
      </w:rPr>
      <w:tblPr/>
      <w:tcPr>
        <w:tcBorders>
          <w:top w:val="single" w:sz="18" w:space="0" w:color="75A8D8" w:themeColor="accent6" w:themeTint="BF"/>
        </w:tcBorders>
      </w:tcPr>
    </w:tblStylePr>
    <w:tblStylePr w:type="firstCol">
      <w:rPr>
        <w:b/>
        <w:bCs/>
      </w:rPr>
    </w:tblStylePr>
    <w:tblStylePr w:type="lastCol">
      <w:rPr>
        <w:b/>
        <w:bCs/>
      </w:rPr>
    </w:tblStylePr>
    <w:tblStylePr w:type="band1Vert">
      <w:tblPr/>
      <w:tcPr>
        <w:shd w:val="clear" w:color="auto" w:fill="A3C5E5" w:themeFill="accent6" w:themeFillTint="7F"/>
      </w:tcPr>
    </w:tblStylePr>
    <w:tblStylePr w:type="band1Horz">
      <w:tblPr/>
      <w:tcPr>
        <w:shd w:val="clear" w:color="auto" w:fill="A3C5E5" w:themeFill="accent6" w:themeFillTint="7F"/>
      </w:tcPr>
    </w:tblStylePr>
  </w:style>
  <w:style w:type="table" w:customStyle="1" w:styleId="MediumGrid21">
    <w:name w:val="Medium Grid 21"/>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155589" w:themeColor="accent1"/>
        <w:left w:val="single" w:sz="8" w:space="0" w:color="155589" w:themeColor="accent1"/>
        <w:bottom w:val="single" w:sz="8" w:space="0" w:color="155589" w:themeColor="accent1"/>
        <w:right w:val="single" w:sz="8" w:space="0" w:color="155589" w:themeColor="accent1"/>
        <w:insideH w:val="single" w:sz="8" w:space="0" w:color="155589" w:themeColor="accent1"/>
        <w:insideV w:val="single" w:sz="8" w:space="0" w:color="155589" w:themeColor="accent1"/>
      </w:tblBorders>
    </w:tblPr>
    <w:tcPr>
      <w:shd w:val="clear" w:color="auto" w:fill="B3D6F3" w:themeFill="accent1" w:themeFillTint="3F"/>
    </w:tcPr>
    <w:tblStylePr w:type="firstRow">
      <w:rPr>
        <w:b/>
        <w:bCs/>
        <w:color w:val="000000" w:themeColor="text1"/>
      </w:rPr>
      <w:tblPr/>
      <w:tcPr>
        <w:shd w:val="clear" w:color="auto" w:fill="E0E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EF5" w:themeFill="accent1" w:themeFillTint="33"/>
      </w:tcPr>
    </w:tblStylePr>
    <w:tblStylePr w:type="band1Vert">
      <w:tblPr/>
      <w:tcPr>
        <w:shd w:val="clear" w:color="auto" w:fill="66ADE7" w:themeFill="accent1" w:themeFillTint="7F"/>
      </w:tcPr>
    </w:tblStylePr>
    <w:tblStylePr w:type="band1Horz">
      <w:tblPr/>
      <w:tcPr>
        <w:tcBorders>
          <w:insideH w:val="single" w:sz="6" w:space="0" w:color="155589" w:themeColor="accent1"/>
          <w:insideV w:val="single" w:sz="6" w:space="0" w:color="155589" w:themeColor="accent1"/>
        </w:tcBorders>
        <w:shd w:val="clear" w:color="auto" w:fill="66AD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0D6635" w:themeColor="accent2"/>
        <w:left w:val="single" w:sz="8" w:space="0" w:color="0D6635" w:themeColor="accent2"/>
        <w:bottom w:val="single" w:sz="8" w:space="0" w:color="0D6635" w:themeColor="accent2"/>
        <w:right w:val="single" w:sz="8" w:space="0" w:color="0D6635" w:themeColor="accent2"/>
        <w:insideH w:val="single" w:sz="8" w:space="0" w:color="0D6635" w:themeColor="accent2"/>
        <w:insideV w:val="single" w:sz="8" w:space="0" w:color="0D6635" w:themeColor="accent2"/>
      </w:tblBorders>
    </w:tblPr>
    <w:tcPr>
      <w:shd w:val="clear" w:color="auto" w:fill="A8F4CA" w:themeFill="accent2" w:themeFillTint="3F"/>
    </w:tcPr>
    <w:tblStylePr w:type="firstRow">
      <w:rPr>
        <w:b/>
        <w:bCs/>
        <w:color w:val="000000" w:themeColor="text1"/>
      </w:rPr>
      <w:tblPr/>
      <w:tcPr>
        <w:shd w:val="clear" w:color="auto" w:fill="DCFA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6D4" w:themeFill="accent2" w:themeFillTint="33"/>
      </w:tcPr>
    </w:tblStylePr>
    <w:tblStylePr w:type="band1Vert">
      <w:tblPr/>
      <w:tcPr>
        <w:shd w:val="clear" w:color="auto" w:fill="50E894" w:themeFill="accent2" w:themeFillTint="7F"/>
      </w:tcPr>
    </w:tblStylePr>
    <w:tblStylePr w:type="band1Horz">
      <w:tblPr/>
      <w:tcPr>
        <w:tcBorders>
          <w:insideH w:val="single" w:sz="6" w:space="0" w:color="0D6635" w:themeColor="accent2"/>
          <w:insideV w:val="single" w:sz="6" w:space="0" w:color="0D6635" w:themeColor="accent2"/>
        </w:tcBorders>
        <w:shd w:val="clear" w:color="auto" w:fill="50E8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626E81" w:themeColor="accent3"/>
        <w:left w:val="single" w:sz="8" w:space="0" w:color="626E81" w:themeColor="accent3"/>
        <w:bottom w:val="single" w:sz="8" w:space="0" w:color="626E81" w:themeColor="accent3"/>
        <w:right w:val="single" w:sz="8" w:space="0" w:color="626E81" w:themeColor="accent3"/>
        <w:insideH w:val="single" w:sz="8" w:space="0" w:color="626E81" w:themeColor="accent3"/>
        <w:insideV w:val="single" w:sz="8" w:space="0" w:color="626E81" w:themeColor="accent3"/>
      </w:tblBorders>
    </w:tblPr>
    <w:tcPr>
      <w:shd w:val="clear" w:color="auto" w:fill="D7DAE0" w:themeFill="accent3" w:themeFillTint="3F"/>
    </w:tcPr>
    <w:tblStylePr w:type="firstRow">
      <w:rPr>
        <w:b/>
        <w:bCs/>
        <w:color w:val="000000" w:themeColor="text1"/>
      </w:rPr>
      <w:tblPr/>
      <w:tcPr>
        <w:shd w:val="clear" w:color="auto" w:fill="EF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1E6" w:themeFill="accent3" w:themeFillTint="33"/>
      </w:tcPr>
    </w:tblStylePr>
    <w:tblStylePr w:type="band1Vert">
      <w:tblPr/>
      <w:tcPr>
        <w:shd w:val="clear" w:color="auto" w:fill="AEB6C2" w:themeFill="accent3" w:themeFillTint="7F"/>
      </w:tcPr>
    </w:tblStylePr>
    <w:tblStylePr w:type="band1Horz">
      <w:tblPr/>
      <w:tcPr>
        <w:tcBorders>
          <w:insideH w:val="single" w:sz="6" w:space="0" w:color="626E81" w:themeColor="accent3"/>
          <w:insideV w:val="single" w:sz="6" w:space="0" w:color="626E81" w:themeColor="accent3"/>
        </w:tcBorders>
        <w:shd w:val="clear" w:color="auto" w:fill="AEB6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488CCB" w:themeColor="accent4"/>
        <w:left w:val="single" w:sz="8" w:space="0" w:color="488CCB" w:themeColor="accent4"/>
        <w:bottom w:val="single" w:sz="8" w:space="0" w:color="488CCB" w:themeColor="accent4"/>
        <w:right w:val="single" w:sz="8" w:space="0" w:color="488CCB" w:themeColor="accent4"/>
        <w:insideH w:val="single" w:sz="8" w:space="0" w:color="488CCB" w:themeColor="accent4"/>
        <w:insideV w:val="single" w:sz="8" w:space="0" w:color="488CCB" w:themeColor="accent4"/>
      </w:tblBorders>
    </w:tblPr>
    <w:tcPr>
      <w:shd w:val="clear" w:color="auto" w:fill="D1E2F2" w:themeFill="accent4" w:themeFillTint="3F"/>
    </w:tcPr>
    <w:tblStylePr w:type="firstRow">
      <w:rPr>
        <w:b/>
        <w:bCs/>
        <w:color w:val="000000" w:themeColor="text1"/>
      </w:rPr>
      <w:tblPr/>
      <w:tcPr>
        <w:shd w:val="clear" w:color="auto" w:fill="EC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7F4" w:themeFill="accent4" w:themeFillTint="33"/>
      </w:tcPr>
    </w:tblStylePr>
    <w:tblStylePr w:type="band1Vert">
      <w:tblPr/>
      <w:tcPr>
        <w:shd w:val="clear" w:color="auto" w:fill="A3C5E5" w:themeFill="accent4" w:themeFillTint="7F"/>
      </w:tcPr>
    </w:tblStylePr>
    <w:tblStylePr w:type="band1Horz">
      <w:tblPr/>
      <w:tcPr>
        <w:tcBorders>
          <w:insideH w:val="single" w:sz="6" w:space="0" w:color="488CCB" w:themeColor="accent4"/>
          <w:insideV w:val="single" w:sz="6" w:space="0" w:color="488CCB" w:themeColor="accent4"/>
        </w:tcBorders>
        <w:shd w:val="clear" w:color="auto" w:fill="A3C5E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959ACD" w:themeColor="accent5"/>
        <w:left w:val="single" w:sz="8" w:space="0" w:color="959ACD" w:themeColor="accent5"/>
        <w:bottom w:val="single" w:sz="8" w:space="0" w:color="959ACD" w:themeColor="accent5"/>
        <w:right w:val="single" w:sz="8" w:space="0" w:color="959ACD" w:themeColor="accent5"/>
        <w:insideH w:val="single" w:sz="8" w:space="0" w:color="959ACD" w:themeColor="accent5"/>
        <w:insideV w:val="single" w:sz="8" w:space="0" w:color="959ACD" w:themeColor="accent5"/>
      </w:tblBorders>
    </w:tblPr>
    <w:tcPr>
      <w:shd w:val="clear" w:color="auto" w:fill="E4E5F2" w:themeFill="accent5" w:themeFillTint="3F"/>
    </w:tcPr>
    <w:tblStylePr w:type="firstRow">
      <w:rPr>
        <w:b/>
        <w:bCs/>
        <w:color w:val="000000" w:themeColor="text1"/>
      </w:rPr>
      <w:tblPr/>
      <w:tcPr>
        <w:shd w:val="clear" w:color="auto" w:fill="F4F4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AF5" w:themeFill="accent5" w:themeFillTint="33"/>
      </w:tcPr>
    </w:tblStylePr>
    <w:tblStylePr w:type="band1Vert">
      <w:tblPr/>
      <w:tcPr>
        <w:shd w:val="clear" w:color="auto" w:fill="CACCE6" w:themeFill="accent5" w:themeFillTint="7F"/>
      </w:tcPr>
    </w:tblStylePr>
    <w:tblStylePr w:type="band1Horz">
      <w:tblPr/>
      <w:tcPr>
        <w:tcBorders>
          <w:insideH w:val="single" w:sz="6" w:space="0" w:color="959ACD" w:themeColor="accent5"/>
          <w:insideV w:val="single" w:sz="6" w:space="0" w:color="959ACD" w:themeColor="accent5"/>
        </w:tcBorders>
        <w:shd w:val="clear" w:color="auto" w:fill="CACCE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488CCB" w:themeColor="accent6"/>
        <w:left w:val="single" w:sz="8" w:space="0" w:color="488CCB" w:themeColor="accent6"/>
        <w:bottom w:val="single" w:sz="8" w:space="0" w:color="488CCB" w:themeColor="accent6"/>
        <w:right w:val="single" w:sz="8" w:space="0" w:color="488CCB" w:themeColor="accent6"/>
        <w:insideH w:val="single" w:sz="8" w:space="0" w:color="488CCB" w:themeColor="accent6"/>
        <w:insideV w:val="single" w:sz="8" w:space="0" w:color="488CCB" w:themeColor="accent6"/>
      </w:tblBorders>
    </w:tblPr>
    <w:tcPr>
      <w:shd w:val="clear" w:color="auto" w:fill="D1E2F2" w:themeFill="accent6" w:themeFillTint="3F"/>
    </w:tcPr>
    <w:tblStylePr w:type="firstRow">
      <w:rPr>
        <w:b/>
        <w:bCs/>
        <w:color w:val="000000" w:themeColor="text1"/>
      </w:rPr>
      <w:tblPr/>
      <w:tcPr>
        <w:shd w:val="clear" w:color="auto" w:fill="ECF3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7F4" w:themeFill="accent6" w:themeFillTint="33"/>
      </w:tcPr>
    </w:tblStylePr>
    <w:tblStylePr w:type="band1Vert">
      <w:tblPr/>
      <w:tcPr>
        <w:shd w:val="clear" w:color="auto" w:fill="A3C5E5" w:themeFill="accent6" w:themeFillTint="7F"/>
      </w:tcPr>
    </w:tblStylePr>
    <w:tblStylePr w:type="band1Horz">
      <w:tblPr/>
      <w:tcPr>
        <w:tcBorders>
          <w:insideH w:val="single" w:sz="6" w:space="0" w:color="488CCB" w:themeColor="accent6"/>
          <w:insideV w:val="single" w:sz="6" w:space="0" w:color="488CCB" w:themeColor="accent6"/>
        </w:tcBorders>
        <w:shd w:val="clear" w:color="auto" w:fill="A3C5E5"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496FA9"/>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496FA9"/>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6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55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55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55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55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AD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ADE7" w:themeFill="accent1" w:themeFillTint="7F"/>
      </w:tcPr>
    </w:tblStylePr>
  </w:style>
  <w:style w:type="table" w:styleId="MediumGrid3-Accent2">
    <w:name w:val="Medium Grid 3 Accent 2"/>
    <w:basedOn w:val="TableNormal"/>
    <w:uiPriority w:val="99"/>
    <w:semiHidden/>
    <w:rsid w:val="00496FA9"/>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4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66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66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66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66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E8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E894" w:themeFill="accent2" w:themeFillTint="7F"/>
      </w:tcPr>
    </w:tblStylePr>
  </w:style>
  <w:style w:type="table" w:styleId="MediumGrid3-Accent3">
    <w:name w:val="Medium Grid 3 Accent 3"/>
    <w:basedOn w:val="TableNormal"/>
    <w:uiPriority w:val="99"/>
    <w:semiHidden/>
    <w:rsid w:val="00496FA9"/>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AE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6E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6E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6E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6E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6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6C2" w:themeFill="accent3" w:themeFillTint="7F"/>
      </w:tcPr>
    </w:tblStylePr>
  </w:style>
  <w:style w:type="table" w:styleId="MediumGrid3-Accent4">
    <w:name w:val="Medium Grid 3 Accent 4"/>
    <w:basedOn w:val="TableNormal"/>
    <w:uiPriority w:val="99"/>
    <w:semiHidden/>
    <w:rsid w:val="00496FA9"/>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CC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CC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CC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CC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5E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5E5" w:themeFill="accent4" w:themeFillTint="7F"/>
      </w:tcPr>
    </w:tblStylePr>
  </w:style>
  <w:style w:type="table" w:styleId="MediumGrid3-Accent5">
    <w:name w:val="Medium Grid 3 Accent 5"/>
    <w:basedOn w:val="TableNormal"/>
    <w:uiPriority w:val="99"/>
    <w:semiHidden/>
    <w:rsid w:val="00496FA9"/>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5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9A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9A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9AC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9AC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CE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CE6" w:themeFill="accent5" w:themeFillTint="7F"/>
      </w:tcPr>
    </w:tblStylePr>
  </w:style>
  <w:style w:type="table" w:styleId="MediumGrid3-Accent6">
    <w:name w:val="Medium Grid 3 Accent 6"/>
    <w:basedOn w:val="TableNormal"/>
    <w:uiPriority w:val="99"/>
    <w:semiHidden/>
    <w:rsid w:val="00496FA9"/>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C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C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C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C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5E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5E5" w:themeFill="accent6" w:themeFillTint="7F"/>
      </w:tcPr>
    </w:tblStylePr>
  </w:style>
  <w:style w:type="table" w:customStyle="1" w:styleId="MediumList11">
    <w:name w:val="Medium List 11"/>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55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8" w:space="0" w:color="155589" w:themeColor="accent1"/>
        <w:bottom w:val="single" w:sz="8" w:space="0" w:color="155589" w:themeColor="accent1"/>
      </w:tblBorders>
    </w:tblPr>
    <w:tblStylePr w:type="firstRow">
      <w:rPr>
        <w:rFonts w:asciiTheme="majorHAnsi" w:eastAsiaTheme="majorEastAsia" w:hAnsiTheme="majorHAnsi" w:cstheme="majorBidi"/>
      </w:rPr>
      <w:tblPr/>
      <w:tcPr>
        <w:tcBorders>
          <w:top w:val="nil"/>
          <w:bottom w:val="single" w:sz="8" w:space="0" w:color="155589" w:themeColor="accent1"/>
        </w:tcBorders>
      </w:tcPr>
    </w:tblStylePr>
    <w:tblStylePr w:type="lastRow">
      <w:rPr>
        <w:b/>
        <w:bCs/>
        <w:color w:val="155589" w:themeColor="text2"/>
      </w:rPr>
      <w:tblPr/>
      <w:tcPr>
        <w:tcBorders>
          <w:top w:val="single" w:sz="8" w:space="0" w:color="155589" w:themeColor="accent1"/>
          <w:bottom w:val="single" w:sz="8" w:space="0" w:color="155589" w:themeColor="accent1"/>
        </w:tcBorders>
      </w:tcPr>
    </w:tblStylePr>
    <w:tblStylePr w:type="firstCol">
      <w:rPr>
        <w:b/>
        <w:bCs/>
      </w:rPr>
    </w:tblStylePr>
    <w:tblStylePr w:type="lastCol">
      <w:rPr>
        <w:b/>
        <w:bCs/>
      </w:rPr>
      <w:tblPr/>
      <w:tcPr>
        <w:tcBorders>
          <w:top w:val="single" w:sz="8" w:space="0" w:color="155589" w:themeColor="accent1"/>
          <w:bottom w:val="single" w:sz="8" w:space="0" w:color="155589" w:themeColor="accent1"/>
        </w:tcBorders>
      </w:tcPr>
    </w:tblStylePr>
    <w:tblStylePr w:type="band1Vert">
      <w:tblPr/>
      <w:tcPr>
        <w:shd w:val="clear" w:color="auto" w:fill="B3D6F3" w:themeFill="accent1" w:themeFillTint="3F"/>
      </w:tcPr>
    </w:tblStylePr>
    <w:tblStylePr w:type="band1Horz">
      <w:tblPr/>
      <w:tcPr>
        <w:shd w:val="clear" w:color="auto" w:fill="B3D6F3" w:themeFill="accent1" w:themeFillTint="3F"/>
      </w:tcPr>
    </w:tblStylePr>
  </w:style>
  <w:style w:type="table" w:styleId="MediumList1-Accent2">
    <w:name w:val="Medium List 1 Accent 2"/>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8" w:space="0" w:color="0D6635" w:themeColor="accent2"/>
        <w:bottom w:val="single" w:sz="8" w:space="0" w:color="0D6635" w:themeColor="accent2"/>
      </w:tblBorders>
    </w:tblPr>
    <w:tblStylePr w:type="firstRow">
      <w:rPr>
        <w:rFonts w:asciiTheme="majorHAnsi" w:eastAsiaTheme="majorEastAsia" w:hAnsiTheme="majorHAnsi" w:cstheme="majorBidi"/>
      </w:rPr>
      <w:tblPr/>
      <w:tcPr>
        <w:tcBorders>
          <w:top w:val="nil"/>
          <w:bottom w:val="single" w:sz="8" w:space="0" w:color="0D6635" w:themeColor="accent2"/>
        </w:tcBorders>
      </w:tcPr>
    </w:tblStylePr>
    <w:tblStylePr w:type="lastRow">
      <w:rPr>
        <w:b/>
        <w:bCs/>
        <w:color w:val="155589" w:themeColor="text2"/>
      </w:rPr>
      <w:tblPr/>
      <w:tcPr>
        <w:tcBorders>
          <w:top w:val="single" w:sz="8" w:space="0" w:color="0D6635" w:themeColor="accent2"/>
          <w:bottom w:val="single" w:sz="8" w:space="0" w:color="0D6635" w:themeColor="accent2"/>
        </w:tcBorders>
      </w:tcPr>
    </w:tblStylePr>
    <w:tblStylePr w:type="firstCol">
      <w:rPr>
        <w:b/>
        <w:bCs/>
      </w:rPr>
    </w:tblStylePr>
    <w:tblStylePr w:type="lastCol">
      <w:rPr>
        <w:b/>
        <w:bCs/>
      </w:rPr>
      <w:tblPr/>
      <w:tcPr>
        <w:tcBorders>
          <w:top w:val="single" w:sz="8" w:space="0" w:color="0D6635" w:themeColor="accent2"/>
          <w:bottom w:val="single" w:sz="8" w:space="0" w:color="0D6635" w:themeColor="accent2"/>
        </w:tcBorders>
      </w:tcPr>
    </w:tblStylePr>
    <w:tblStylePr w:type="band1Vert">
      <w:tblPr/>
      <w:tcPr>
        <w:shd w:val="clear" w:color="auto" w:fill="A8F4CA" w:themeFill="accent2" w:themeFillTint="3F"/>
      </w:tcPr>
    </w:tblStylePr>
    <w:tblStylePr w:type="band1Horz">
      <w:tblPr/>
      <w:tcPr>
        <w:shd w:val="clear" w:color="auto" w:fill="A8F4CA" w:themeFill="accent2" w:themeFillTint="3F"/>
      </w:tcPr>
    </w:tblStylePr>
  </w:style>
  <w:style w:type="table" w:styleId="MediumList1-Accent3">
    <w:name w:val="Medium List 1 Accent 3"/>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8" w:space="0" w:color="626E81" w:themeColor="accent3"/>
        <w:bottom w:val="single" w:sz="8" w:space="0" w:color="626E81" w:themeColor="accent3"/>
      </w:tblBorders>
    </w:tblPr>
    <w:tblStylePr w:type="firstRow">
      <w:rPr>
        <w:rFonts w:asciiTheme="majorHAnsi" w:eastAsiaTheme="majorEastAsia" w:hAnsiTheme="majorHAnsi" w:cstheme="majorBidi"/>
      </w:rPr>
      <w:tblPr/>
      <w:tcPr>
        <w:tcBorders>
          <w:top w:val="nil"/>
          <w:bottom w:val="single" w:sz="8" w:space="0" w:color="626E81" w:themeColor="accent3"/>
        </w:tcBorders>
      </w:tcPr>
    </w:tblStylePr>
    <w:tblStylePr w:type="lastRow">
      <w:rPr>
        <w:b/>
        <w:bCs/>
        <w:color w:val="155589" w:themeColor="text2"/>
      </w:rPr>
      <w:tblPr/>
      <w:tcPr>
        <w:tcBorders>
          <w:top w:val="single" w:sz="8" w:space="0" w:color="626E81" w:themeColor="accent3"/>
          <w:bottom w:val="single" w:sz="8" w:space="0" w:color="626E81" w:themeColor="accent3"/>
        </w:tcBorders>
      </w:tcPr>
    </w:tblStylePr>
    <w:tblStylePr w:type="firstCol">
      <w:rPr>
        <w:b/>
        <w:bCs/>
      </w:rPr>
    </w:tblStylePr>
    <w:tblStylePr w:type="lastCol">
      <w:rPr>
        <w:b/>
        <w:bCs/>
      </w:rPr>
      <w:tblPr/>
      <w:tcPr>
        <w:tcBorders>
          <w:top w:val="single" w:sz="8" w:space="0" w:color="626E81" w:themeColor="accent3"/>
          <w:bottom w:val="single" w:sz="8" w:space="0" w:color="626E81" w:themeColor="accent3"/>
        </w:tcBorders>
      </w:tcPr>
    </w:tblStylePr>
    <w:tblStylePr w:type="band1Vert">
      <w:tblPr/>
      <w:tcPr>
        <w:shd w:val="clear" w:color="auto" w:fill="D7DAE0" w:themeFill="accent3" w:themeFillTint="3F"/>
      </w:tcPr>
    </w:tblStylePr>
    <w:tblStylePr w:type="band1Horz">
      <w:tblPr/>
      <w:tcPr>
        <w:shd w:val="clear" w:color="auto" w:fill="D7DAE0" w:themeFill="accent3" w:themeFillTint="3F"/>
      </w:tcPr>
    </w:tblStylePr>
  </w:style>
  <w:style w:type="table" w:styleId="MediumList1-Accent4">
    <w:name w:val="Medium List 1 Accent 4"/>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8" w:space="0" w:color="488CCB" w:themeColor="accent4"/>
        <w:bottom w:val="single" w:sz="8" w:space="0" w:color="488CCB" w:themeColor="accent4"/>
      </w:tblBorders>
    </w:tblPr>
    <w:tblStylePr w:type="firstRow">
      <w:rPr>
        <w:rFonts w:asciiTheme="majorHAnsi" w:eastAsiaTheme="majorEastAsia" w:hAnsiTheme="majorHAnsi" w:cstheme="majorBidi"/>
      </w:rPr>
      <w:tblPr/>
      <w:tcPr>
        <w:tcBorders>
          <w:top w:val="nil"/>
          <w:bottom w:val="single" w:sz="8" w:space="0" w:color="488CCB" w:themeColor="accent4"/>
        </w:tcBorders>
      </w:tcPr>
    </w:tblStylePr>
    <w:tblStylePr w:type="lastRow">
      <w:rPr>
        <w:b/>
        <w:bCs/>
        <w:color w:val="155589" w:themeColor="text2"/>
      </w:rPr>
      <w:tblPr/>
      <w:tcPr>
        <w:tcBorders>
          <w:top w:val="single" w:sz="8" w:space="0" w:color="488CCB" w:themeColor="accent4"/>
          <w:bottom w:val="single" w:sz="8" w:space="0" w:color="488CCB" w:themeColor="accent4"/>
        </w:tcBorders>
      </w:tcPr>
    </w:tblStylePr>
    <w:tblStylePr w:type="firstCol">
      <w:rPr>
        <w:b/>
        <w:bCs/>
      </w:rPr>
    </w:tblStylePr>
    <w:tblStylePr w:type="lastCol">
      <w:rPr>
        <w:b/>
        <w:bCs/>
      </w:rPr>
      <w:tblPr/>
      <w:tcPr>
        <w:tcBorders>
          <w:top w:val="single" w:sz="8" w:space="0" w:color="488CCB" w:themeColor="accent4"/>
          <w:bottom w:val="single" w:sz="8" w:space="0" w:color="488CCB" w:themeColor="accent4"/>
        </w:tcBorders>
      </w:tcPr>
    </w:tblStylePr>
    <w:tblStylePr w:type="band1Vert">
      <w:tblPr/>
      <w:tcPr>
        <w:shd w:val="clear" w:color="auto" w:fill="D1E2F2" w:themeFill="accent4" w:themeFillTint="3F"/>
      </w:tcPr>
    </w:tblStylePr>
    <w:tblStylePr w:type="band1Horz">
      <w:tblPr/>
      <w:tcPr>
        <w:shd w:val="clear" w:color="auto" w:fill="D1E2F2" w:themeFill="accent4" w:themeFillTint="3F"/>
      </w:tcPr>
    </w:tblStylePr>
  </w:style>
  <w:style w:type="table" w:styleId="MediumList1-Accent5">
    <w:name w:val="Medium List 1 Accent 5"/>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8" w:space="0" w:color="959ACD" w:themeColor="accent5"/>
        <w:bottom w:val="single" w:sz="8" w:space="0" w:color="959ACD" w:themeColor="accent5"/>
      </w:tblBorders>
    </w:tblPr>
    <w:tblStylePr w:type="firstRow">
      <w:rPr>
        <w:rFonts w:asciiTheme="majorHAnsi" w:eastAsiaTheme="majorEastAsia" w:hAnsiTheme="majorHAnsi" w:cstheme="majorBidi"/>
      </w:rPr>
      <w:tblPr/>
      <w:tcPr>
        <w:tcBorders>
          <w:top w:val="nil"/>
          <w:bottom w:val="single" w:sz="8" w:space="0" w:color="959ACD" w:themeColor="accent5"/>
        </w:tcBorders>
      </w:tcPr>
    </w:tblStylePr>
    <w:tblStylePr w:type="lastRow">
      <w:rPr>
        <w:b/>
        <w:bCs/>
        <w:color w:val="155589" w:themeColor="text2"/>
      </w:rPr>
      <w:tblPr/>
      <w:tcPr>
        <w:tcBorders>
          <w:top w:val="single" w:sz="8" w:space="0" w:color="959ACD" w:themeColor="accent5"/>
          <w:bottom w:val="single" w:sz="8" w:space="0" w:color="959ACD" w:themeColor="accent5"/>
        </w:tcBorders>
      </w:tcPr>
    </w:tblStylePr>
    <w:tblStylePr w:type="firstCol">
      <w:rPr>
        <w:b/>
        <w:bCs/>
      </w:rPr>
    </w:tblStylePr>
    <w:tblStylePr w:type="lastCol">
      <w:rPr>
        <w:b/>
        <w:bCs/>
      </w:rPr>
      <w:tblPr/>
      <w:tcPr>
        <w:tcBorders>
          <w:top w:val="single" w:sz="8" w:space="0" w:color="959ACD" w:themeColor="accent5"/>
          <w:bottom w:val="single" w:sz="8" w:space="0" w:color="959ACD" w:themeColor="accent5"/>
        </w:tcBorders>
      </w:tcPr>
    </w:tblStylePr>
    <w:tblStylePr w:type="band1Vert">
      <w:tblPr/>
      <w:tcPr>
        <w:shd w:val="clear" w:color="auto" w:fill="E4E5F2" w:themeFill="accent5" w:themeFillTint="3F"/>
      </w:tcPr>
    </w:tblStylePr>
    <w:tblStylePr w:type="band1Horz">
      <w:tblPr/>
      <w:tcPr>
        <w:shd w:val="clear" w:color="auto" w:fill="E4E5F2" w:themeFill="accent5" w:themeFillTint="3F"/>
      </w:tcPr>
    </w:tblStylePr>
  </w:style>
  <w:style w:type="table" w:styleId="MediumList1-Accent6">
    <w:name w:val="Medium List 1 Accent 6"/>
    <w:basedOn w:val="TableNormal"/>
    <w:uiPriority w:val="99"/>
    <w:semiHidden/>
    <w:rsid w:val="00496FA9"/>
    <w:pPr>
      <w:spacing w:before="240" w:after="0" w:line="240" w:lineRule="auto"/>
      <w:ind w:left="1021" w:hanging="1021"/>
    </w:pPr>
    <w:rPr>
      <w:color w:val="000000" w:themeColor="text1"/>
    </w:rPr>
    <w:tblPr>
      <w:tblStyleRowBandSize w:val="1"/>
      <w:tblStyleColBandSize w:val="1"/>
      <w:tblBorders>
        <w:top w:val="single" w:sz="8" w:space="0" w:color="488CCB" w:themeColor="accent6"/>
        <w:bottom w:val="single" w:sz="8" w:space="0" w:color="488CCB" w:themeColor="accent6"/>
      </w:tblBorders>
    </w:tblPr>
    <w:tblStylePr w:type="firstRow">
      <w:rPr>
        <w:rFonts w:asciiTheme="majorHAnsi" w:eastAsiaTheme="majorEastAsia" w:hAnsiTheme="majorHAnsi" w:cstheme="majorBidi"/>
      </w:rPr>
      <w:tblPr/>
      <w:tcPr>
        <w:tcBorders>
          <w:top w:val="nil"/>
          <w:bottom w:val="single" w:sz="8" w:space="0" w:color="488CCB" w:themeColor="accent6"/>
        </w:tcBorders>
      </w:tcPr>
    </w:tblStylePr>
    <w:tblStylePr w:type="lastRow">
      <w:rPr>
        <w:b/>
        <w:bCs/>
        <w:color w:val="155589" w:themeColor="text2"/>
      </w:rPr>
      <w:tblPr/>
      <w:tcPr>
        <w:tcBorders>
          <w:top w:val="single" w:sz="8" w:space="0" w:color="488CCB" w:themeColor="accent6"/>
          <w:bottom w:val="single" w:sz="8" w:space="0" w:color="488CCB" w:themeColor="accent6"/>
        </w:tcBorders>
      </w:tcPr>
    </w:tblStylePr>
    <w:tblStylePr w:type="firstCol">
      <w:rPr>
        <w:b/>
        <w:bCs/>
      </w:rPr>
    </w:tblStylePr>
    <w:tblStylePr w:type="lastCol">
      <w:rPr>
        <w:b/>
        <w:bCs/>
      </w:rPr>
      <w:tblPr/>
      <w:tcPr>
        <w:tcBorders>
          <w:top w:val="single" w:sz="8" w:space="0" w:color="488CCB" w:themeColor="accent6"/>
          <w:bottom w:val="single" w:sz="8" w:space="0" w:color="488CCB" w:themeColor="accent6"/>
        </w:tcBorders>
      </w:tcPr>
    </w:tblStylePr>
    <w:tblStylePr w:type="band1Vert">
      <w:tblPr/>
      <w:tcPr>
        <w:shd w:val="clear" w:color="auto" w:fill="D1E2F2" w:themeFill="accent6" w:themeFillTint="3F"/>
      </w:tcPr>
    </w:tblStylePr>
    <w:tblStylePr w:type="band1Horz">
      <w:tblPr/>
      <w:tcPr>
        <w:shd w:val="clear" w:color="auto" w:fill="D1E2F2" w:themeFill="accent6" w:themeFillTint="3F"/>
      </w:tcPr>
    </w:tblStylePr>
  </w:style>
  <w:style w:type="table" w:customStyle="1" w:styleId="MediumList21">
    <w:name w:val="Medium List 21"/>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155589" w:themeColor="accent1"/>
        <w:left w:val="single" w:sz="8" w:space="0" w:color="155589" w:themeColor="accent1"/>
        <w:bottom w:val="single" w:sz="8" w:space="0" w:color="155589" w:themeColor="accent1"/>
        <w:right w:val="single" w:sz="8" w:space="0" w:color="155589" w:themeColor="accent1"/>
      </w:tblBorders>
    </w:tblPr>
    <w:tblStylePr w:type="firstRow">
      <w:rPr>
        <w:sz w:val="24"/>
        <w:szCs w:val="24"/>
      </w:rPr>
      <w:tblPr/>
      <w:tcPr>
        <w:tcBorders>
          <w:top w:val="nil"/>
          <w:left w:val="nil"/>
          <w:bottom w:val="single" w:sz="24" w:space="0" w:color="155589" w:themeColor="accent1"/>
          <w:right w:val="nil"/>
          <w:insideH w:val="nil"/>
          <w:insideV w:val="nil"/>
        </w:tcBorders>
        <w:shd w:val="clear" w:color="auto" w:fill="FFFFFF" w:themeFill="background1"/>
      </w:tcPr>
    </w:tblStylePr>
    <w:tblStylePr w:type="lastRow">
      <w:tblPr/>
      <w:tcPr>
        <w:tcBorders>
          <w:top w:val="single" w:sz="8" w:space="0" w:color="1555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5589" w:themeColor="accent1"/>
          <w:insideH w:val="nil"/>
          <w:insideV w:val="nil"/>
        </w:tcBorders>
        <w:shd w:val="clear" w:color="auto" w:fill="FFFFFF" w:themeFill="background1"/>
      </w:tcPr>
    </w:tblStylePr>
    <w:tblStylePr w:type="lastCol">
      <w:tblPr/>
      <w:tcPr>
        <w:tcBorders>
          <w:top w:val="nil"/>
          <w:left w:val="single" w:sz="8" w:space="0" w:color="1555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6F3" w:themeFill="accent1" w:themeFillTint="3F"/>
      </w:tcPr>
    </w:tblStylePr>
    <w:tblStylePr w:type="band1Horz">
      <w:tblPr/>
      <w:tcPr>
        <w:tcBorders>
          <w:top w:val="nil"/>
          <w:bottom w:val="nil"/>
          <w:insideH w:val="nil"/>
          <w:insideV w:val="nil"/>
        </w:tcBorders>
        <w:shd w:val="clear" w:color="auto" w:fill="B3D6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0D6635" w:themeColor="accent2"/>
        <w:left w:val="single" w:sz="8" w:space="0" w:color="0D6635" w:themeColor="accent2"/>
        <w:bottom w:val="single" w:sz="8" w:space="0" w:color="0D6635" w:themeColor="accent2"/>
        <w:right w:val="single" w:sz="8" w:space="0" w:color="0D6635" w:themeColor="accent2"/>
      </w:tblBorders>
    </w:tblPr>
    <w:tblStylePr w:type="firstRow">
      <w:rPr>
        <w:sz w:val="24"/>
        <w:szCs w:val="24"/>
      </w:rPr>
      <w:tblPr/>
      <w:tcPr>
        <w:tcBorders>
          <w:top w:val="nil"/>
          <w:left w:val="nil"/>
          <w:bottom w:val="single" w:sz="24" w:space="0" w:color="0D6635" w:themeColor="accent2"/>
          <w:right w:val="nil"/>
          <w:insideH w:val="nil"/>
          <w:insideV w:val="nil"/>
        </w:tcBorders>
        <w:shd w:val="clear" w:color="auto" w:fill="FFFFFF" w:themeFill="background1"/>
      </w:tcPr>
    </w:tblStylePr>
    <w:tblStylePr w:type="lastRow">
      <w:tblPr/>
      <w:tcPr>
        <w:tcBorders>
          <w:top w:val="single" w:sz="8" w:space="0" w:color="0D663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6635" w:themeColor="accent2"/>
          <w:insideH w:val="nil"/>
          <w:insideV w:val="nil"/>
        </w:tcBorders>
        <w:shd w:val="clear" w:color="auto" w:fill="FFFFFF" w:themeFill="background1"/>
      </w:tcPr>
    </w:tblStylePr>
    <w:tblStylePr w:type="lastCol">
      <w:tblPr/>
      <w:tcPr>
        <w:tcBorders>
          <w:top w:val="nil"/>
          <w:left w:val="single" w:sz="8" w:space="0" w:color="0D66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4CA" w:themeFill="accent2" w:themeFillTint="3F"/>
      </w:tcPr>
    </w:tblStylePr>
    <w:tblStylePr w:type="band1Horz">
      <w:tblPr/>
      <w:tcPr>
        <w:tcBorders>
          <w:top w:val="nil"/>
          <w:bottom w:val="nil"/>
          <w:insideH w:val="nil"/>
          <w:insideV w:val="nil"/>
        </w:tcBorders>
        <w:shd w:val="clear" w:color="auto" w:fill="A8F4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626E81" w:themeColor="accent3"/>
        <w:left w:val="single" w:sz="8" w:space="0" w:color="626E81" w:themeColor="accent3"/>
        <w:bottom w:val="single" w:sz="8" w:space="0" w:color="626E81" w:themeColor="accent3"/>
        <w:right w:val="single" w:sz="8" w:space="0" w:color="626E81" w:themeColor="accent3"/>
      </w:tblBorders>
    </w:tblPr>
    <w:tblStylePr w:type="firstRow">
      <w:rPr>
        <w:sz w:val="24"/>
        <w:szCs w:val="24"/>
      </w:rPr>
      <w:tblPr/>
      <w:tcPr>
        <w:tcBorders>
          <w:top w:val="nil"/>
          <w:left w:val="nil"/>
          <w:bottom w:val="single" w:sz="24" w:space="0" w:color="626E81" w:themeColor="accent3"/>
          <w:right w:val="nil"/>
          <w:insideH w:val="nil"/>
          <w:insideV w:val="nil"/>
        </w:tcBorders>
        <w:shd w:val="clear" w:color="auto" w:fill="FFFFFF" w:themeFill="background1"/>
      </w:tcPr>
    </w:tblStylePr>
    <w:tblStylePr w:type="lastRow">
      <w:tblPr/>
      <w:tcPr>
        <w:tcBorders>
          <w:top w:val="single" w:sz="8" w:space="0" w:color="626E8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6E81" w:themeColor="accent3"/>
          <w:insideH w:val="nil"/>
          <w:insideV w:val="nil"/>
        </w:tcBorders>
        <w:shd w:val="clear" w:color="auto" w:fill="FFFFFF" w:themeFill="background1"/>
      </w:tcPr>
    </w:tblStylePr>
    <w:tblStylePr w:type="lastCol">
      <w:tblPr/>
      <w:tcPr>
        <w:tcBorders>
          <w:top w:val="nil"/>
          <w:left w:val="single" w:sz="8" w:space="0" w:color="626E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AE0" w:themeFill="accent3" w:themeFillTint="3F"/>
      </w:tcPr>
    </w:tblStylePr>
    <w:tblStylePr w:type="band1Horz">
      <w:tblPr/>
      <w:tcPr>
        <w:tcBorders>
          <w:top w:val="nil"/>
          <w:bottom w:val="nil"/>
          <w:insideH w:val="nil"/>
          <w:insideV w:val="nil"/>
        </w:tcBorders>
        <w:shd w:val="clear" w:color="auto" w:fill="D7DAE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488CCB" w:themeColor="accent4"/>
        <w:left w:val="single" w:sz="8" w:space="0" w:color="488CCB" w:themeColor="accent4"/>
        <w:bottom w:val="single" w:sz="8" w:space="0" w:color="488CCB" w:themeColor="accent4"/>
        <w:right w:val="single" w:sz="8" w:space="0" w:color="488CCB" w:themeColor="accent4"/>
      </w:tblBorders>
    </w:tblPr>
    <w:tblStylePr w:type="firstRow">
      <w:rPr>
        <w:sz w:val="24"/>
        <w:szCs w:val="24"/>
      </w:rPr>
      <w:tblPr/>
      <w:tcPr>
        <w:tcBorders>
          <w:top w:val="nil"/>
          <w:left w:val="nil"/>
          <w:bottom w:val="single" w:sz="24" w:space="0" w:color="488CCB" w:themeColor="accent4"/>
          <w:right w:val="nil"/>
          <w:insideH w:val="nil"/>
          <w:insideV w:val="nil"/>
        </w:tcBorders>
        <w:shd w:val="clear" w:color="auto" w:fill="FFFFFF" w:themeFill="background1"/>
      </w:tcPr>
    </w:tblStylePr>
    <w:tblStylePr w:type="lastRow">
      <w:tblPr/>
      <w:tcPr>
        <w:tcBorders>
          <w:top w:val="single" w:sz="8" w:space="0" w:color="488CC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8CCB" w:themeColor="accent4"/>
          <w:insideH w:val="nil"/>
          <w:insideV w:val="nil"/>
        </w:tcBorders>
        <w:shd w:val="clear" w:color="auto" w:fill="FFFFFF" w:themeFill="background1"/>
      </w:tcPr>
    </w:tblStylePr>
    <w:tblStylePr w:type="lastCol">
      <w:tblPr/>
      <w:tcPr>
        <w:tcBorders>
          <w:top w:val="nil"/>
          <w:left w:val="single" w:sz="8" w:space="0" w:color="488CC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2F2" w:themeFill="accent4" w:themeFillTint="3F"/>
      </w:tcPr>
    </w:tblStylePr>
    <w:tblStylePr w:type="band1Horz">
      <w:tblPr/>
      <w:tcPr>
        <w:tcBorders>
          <w:top w:val="nil"/>
          <w:bottom w:val="nil"/>
          <w:insideH w:val="nil"/>
          <w:insideV w:val="nil"/>
        </w:tcBorders>
        <w:shd w:val="clear" w:color="auto" w:fill="D1E2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959ACD" w:themeColor="accent5"/>
        <w:left w:val="single" w:sz="8" w:space="0" w:color="959ACD" w:themeColor="accent5"/>
        <w:bottom w:val="single" w:sz="8" w:space="0" w:color="959ACD" w:themeColor="accent5"/>
        <w:right w:val="single" w:sz="8" w:space="0" w:color="959ACD" w:themeColor="accent5"/>
      </w:tblBorders>
    </w:tblPr>
    <w:tblStylePr w:type="firstRow">
      <w:rPr>
        <w:sz w:val="24"/>
        <w:szCs w:val="24"/>
      </w:rPr>
      <w:tblPr/>
      <w:tcPr>
        <w:tcBorders>
          <w:top w:val="nil"/>
          <w:left w:val="nil"/>
          <w:bottom w:val="single" w:sz="24" w:space="0" w:color="959ACD" w:themeColor="accent5"/>
          <w:right w:val="nil"/>
          <w:insideH w:val="nil"/>
          <w:insideV w:val="nil"/>
        </w:tcBorders>
        <w:shd w:val="clear" w:color="auto" w:fill="FFFFFF" w:themeFill="background1"/>
      </w:tcPr>
    </w:tblStylePr>
    <w:tblStylePr w:type="lastRow">
      <w:tblPr/>
      <w:tcPr>
        <w:tcBorders>
          <w:top w:val="single" w:sz="8" w:space="0" w:color="959AC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9ACD" w:themeColor="accent5"/>
          <w:insideH w:val="nil"/>
          <w:insideV w:val="nil"/>
        </w:tcBorders>
        <w:shd w:val="clear" w:color="auto" w:fill="FFFFFF" w:themeFill="background1"/>
      </w:tcPr>
    </w:tblStylePr>
    <w:tblStylePr w:type="lastCol">
      <w:tblPr/>
      <w:tcPr>
        <w:tcBorders>
          <w:top w:val="nil"/>
          <w:left w:val="single" w:sz="8" w:space="0" w:color="959AC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5F2" w:themeFill="accent5" w:themeFillTint="3F"/>
      </w:tcPr>
    </w:tblStylePr>
    <w:tblStylePr w:type="band1Horz">
      <w:tblPr/>
      <w:tcPr>
        <w:tcBorders>
          <w:top w:val="nil"/>
          <w:bottom w:val="nil"/>
          <w:insideH w:val="nil"/>
          <w:insideV w:val="nil"/>
        </w:tcBorders>
        <w:shd w:val="clear" w:color="auto" w:fill="E4E5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496FA9"/>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488CCB" w:themeColor="accent6"/>
        <w:left w:val="single" w:sz="8" w:space="0" w:color="488CCB" w:themeColor="accent6"/>
        <w:bottom w:val="single" w:sz="8" w:space="0" w:color="488CCB" w:themeColor="accent6"/>
        <w:right w:val="single" w:sz="8" w:space="0" w:color="488CCB" w:themeColor="accent6"/>
      </w:tblBorders>
    </w:tblPr>
    <w:tblStylePr w:type="firstRow">
      <w:rPr>
        <w:sz w:val="24"/>
        <w:szCs w:val="24"/>
      </w:rPr>
      <w:tblPr/>
      <w:tcPr>
        <w:tcBorders>
          <w:top w:val="nil"/>
          <w:left w:val="nil"/>
          <w:bottom w:val="single" w:sz="24" w:space="0" w:color="488CCB" w:themeColor="accent6"/>
          <w:right w:val="nil"/>
          <w:insideH w:val="nil"/>
          <w:insideV w:val="nil"/>
        </w:tcBorders>
        <w:shd w:val="clear" w:color="auto" w:fill="FFFFFF" w:themeFill="background1"/>
      </w:tcPr>
    </w:tblStylePr>
    <w:tblStylePr w:type="lastRow">
      <w:tblPr/>
      <w:tcPr>
        <w:tcBorders>
          <w:top w:val="single" w:sz="8" w:space="0" w:color="488CC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8CCB" w:themeColor="accent6"/>
          <w:insideH w:val="nil"/>
          <w:insideV w:val="nil"/>
        </w:tcBorders>
        <w:shd w:val="clear" w:color="auto" w:fill="FFFFFF" w:themeFill="background1"/>
      </w:tcPr>
    </w:tblStylePr>
    <w:tblStylePr w:type="lastCol">
      <w:tblPr/>
      <w:tcPr>
        <w:tcBorders>
          <w:top w:val="nil"/>
          <w:left w:val="single" w:sz="8" w:space="0" w:color="488C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2F2" w:themeFill="accent6" w:themeFillTint="3F"/>
      </w:tcPr>
    </w:tblStylePr>
    <w:tblStylePr w:type="band1Horz">
      <w:tblPr/>
      <w:tcPr>
        <w:tcBorders>
          <w:top w:val="nil"/>
          <w:bottom w:val="nil"/>
          <w:insideH w:val="nil"/>
          <w:insideV w:val="nil"/>
        </w:tcBorders>
        <w:shd w:val="clear" w:color="auto" w:fill="D1E2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496FA9"/>
    <w:pPr>
      <w:spacing w:before="240" w:after="0" w:line="240" w:lineRule="auto"/>
      <w:ind w:left="1021" w:hanging="1021"/>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496FA9"/>
    <w:pPr>
      <w:spacing w:before="240" w:after="0" w:line="240" w:lineRule="auto"/>
      <w:ind w:left="1021" w:hanging="1021"/>
    </w:pPr>
    <w:tblPr>
      <w:tblStyleRowBandSize w:val="1"/>
      <w:tblStyleColBandSize w:val="1"/>
      <w:tblBorders>
        <w:top w:val="single" w:sz="8" w:space="0" w:color="2084D5" w:themeColor="accent1" w:themeTint="BF"/>
        <w:left w:val="single" w:sz="8" w:space="0" w:color="2084D5" w:themeColor="accent1" w:themeTint="BF"/>
        <w:bottom w:val="single" w:sz="8" w:space="0" w:color="2084D5" w:themeColor="accent1" w:themeTint="BF"/>
        <w:right w:val="single" w:sz="8" w:space="0" w:color="2084D5" w:themeColor="accent1" w:themeTint="BF"/>
        <w:insideH w:val="single" w:sz="8" w:space="0" w:color="2084D5" w:themeColor="accent1" w:themeTint="BF"/>
      </w:tblBorders>
    </w:tblPr>
    <w:tblStylePr w:type="firstRow">
      <w:pPr>
        <w:spacing w:before="0" w:after="0" w:line="240" w:lineRule="auto"/>
      </w:pPr>
      <w:rPr>
        <w:b/>
        <w:bCs/>
        <w:color w:val="FFFFFF" w:themeColor="background1"/>
      </w:rPr>
      <w:tblPr/>
      <w:tcPr>
        <w:tcBorders>
          <w:top w:val="single" w:sz="8" w:space="0" w:color="2084D5" w:themeColor="accent1" w:themeTint="BF"/>
          <w:left w:val="single" w:sz="8" w:space="0" w:color="2084D5" w:themeColor="accent1" w:themeTint="BF"/>
          <w:bottom w:val="single" w:sz="8" w:space="0" w:color="2084D5" w:themeColor="accent1" w:themeTint="BF"/>
          <w:right w:val="single" w:sz="8" w:space="0" w:color="2084D5" w:themeColor="accent1" w:themeTint="BF"/>
          <w:insideH w:val="nil"/>
          <w:insideV w:val="nil"/>
        </w:tcBorders>
        <w:shd w:val="clear" w:color="auto" w:fill="155589" w:themeFill="accent1"/>
      </w:tcPr>
    </w:tblStylePr>
    <w:tblStylePr w:type="lastRow">
      <w:pPr>
        <w:spacing w:before="0" w:after="0" w:line="240" w:lineRule="auto"/>
      </w:pPr>
      <w:rPr>
        <w:b/>
        <w:bCs/>
      </w:rPr>
      <w:tblPr/>
      <w:tcPr>
        <w:tcBorders>
          <w:top w:val="double" w:sz="6" w:space="0" w:color="2084D5" w:themeColor="accent1" w:themeTint="BF"/>
          <w:left w:val="single" w:sz="8" w:space="0" w:color="2084D5" w:themeColor="accent1" w:themeTint="BF"/>
          <w:bottom w:val="single" w:sz="8" w:space="0" w:color="2084D5" w:themeColor="accent1" w:themeTint="BF"/>
          <w:right w:val="single" w:sz="8" w:space="0" w:color="2084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6F3" w:themeFill="accent1" w:themeFillTint="3F"/>
      </w:tcPr>
    </w:tblStylePr>
    <w:tblStylePr w:type="band1Horz">
      <w:tblPr/>
      <w:tcPr>
        <w:tcBorders>
          <w:insideH w:val="nil"/>
          <w:insideV w:val="nil"/>
        </w:tcBorders>
        <w:shd w:val="clear" w:color="auto" w:fill="B3D6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496FA9"/>
    <w:pPr>
      <w:spacing w:before="240" w:after="0" w:line="240" w:lineRule="auto"/>
      <w:ind w:left="1021" w:hanging="1021"/>
    </w:pPr>
    <w:tblPr>
      <w:tblStyleRowBandSize w:val="1"/>
      <w:tblStyleColBandSize w:val="1"/>
      <w:tblBorders>
        <w:top w:val="single" w:sz="8" w:space="0" w:color="18BD62" w:themeColor="accent2" w:themeTint="BF"/>
        <w:left w:val="single" w:sz="8" w:space="0" w:color="18BD62" w:themeColor="accent2" w:themeTint="BF"/>
        <w:bottom w:val="single" w:sz="8" w:space="0" w:color="18BD62" w:themeColor="accent2" w:themeTint="BF"/>
        <w:right w:val="single" w:sz="8" w:space="0" w:color="18BD62" w:themeColor="accent2" w:themeTint="BF"/>
        <w:insideH w:val="single" w:sz="8" w:space="0" w:color="18BD62" w:themeColor="accent2" w:themeTint="BF"/>
      </w:tblBorders>
    </w:tblPr>
    <w:tblStylePr w:type="firstRow">
      <w:pPr>
        <w:spacing w:before="0" w:after="0" w:line="240" w:lineRule="auto"/>
      </w:pPr>
      <w:rPr>
        <w:b/>
        <w:bCs/>
        <w:color w:val="FFFFFF" w:themeColor="background1"/>
      </w:rPr>
      <w:tblPr/>
      <w:tcPr>
        <w:tcBorders>
          <w:top w:val="single" w:sz="8" w:space="0" w:color="18BD62" w:themeColor="accent2" w:themeTint="BF"/>
          <w:left w:val="single" w:sz="8" w:space="0" w:color="18BD62" w:themeColor="accent2" w:themeTint="BF"/>
          <w:bottom w:val="single" w:sz="8" w:space="0" w:color="18BD62" w:themeColor="accent2" w:themeTint="BF"/>
          <w:right w:val="single" w:sz="8" w:space="0" w:color="18BD62" w:themeColor="accent2" w:themeTint="BF"/>
          <w:insideH w:val="nil"/>
          <w:insideV w:val="nil"/>
        </w:tcBorders>
        <w:shd w:val="clear" w:color="auto" w:fill="0D6635" w:themeFill="accent2"/>
      </w:tcPr>
    </w:tblStylePr>
    <w:tblStylePr w:type="lastRow">
      <w:pPr>
        <w:spacing w:before="0" w:after="0" w:line="240" w:lineRule="auto"/>
      </w:pPr>
      <w:rPr>
        <w:b/>
        <w:bCs/>
      </w:rPr>
      <w:tblPr/>
      <w:tcPr>
        <w:tcBorders>
          <w:top w:val="double" w:sz="6" w:space="0" w:color="18BD62" w:themeColor="accent2" w:themeTint="BF"/>
          <w:left w:val="single" w:sz="8" w:space="0" w:color="18BD62" w:themeColor="accent2" w:themeTint="BF"/>
          <w:bottom w:val="single" w:sz="8" w:space="0" w:color="18BD62" w:themeColor="accent2" w:themeTint="BF"/>
          <w:right w:val="single" w:sz="8" w:space="0" w:color="18BD62"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4CA" w:themeFill="accent2" w:themeFillTint="3F"/>
      </w:tcPr>
    </w:tblStylePr>
    <w:tblStylePr w:type="band1Horz">
      <w:tblPr/>
      <w:tcPr>
        <w:tcBorders>
          <w:insideH w:val="nil"/>
          <w:insideV w:val="nil"/>
        </w:tcBorders>
        <w:shd w:val="clear" w:color="auto" w:fill="A8F4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496FA9"/>
    <w:pPr>
      <w:spacing w:before="240" w:after="0" w:line="240" w:lineRule="auto"/>
      <w:ind w:left="1021" w:hanging="1021"/>
    </w:pPr>
    <w:tblPr>
      <w:tblStyleRowBandSize w:val="1"/>
      <w:tblStyleColBandSize w:val="1"/>
      <w:tblBorders>
        <w:top w:val="single" w:sz="8" w:space="0" w:color="8691A3" w:themeColor="accent3" w:themeTint="BF"/>
        <w:left w:val="single" w:sz="8" w:space="0" w:color="8691A3" w:themeColor="accent3" w:themeTint="BF"/>
        <w:bottom w:val="single" w:sz="8" w:space="0" w:color="8691A3" w:themeColor="accent3" w:themeTint="BF"/>
        <w:right w:val="single" w:sz="8" w:space="0" w:color="8691A3" w:themeColor="accent3" w:themeTint="BF"/>
        <w:insideH w:val="single" w:sz="8" w:space="0" w:color="8691A3" w:themeColor="accent3" w:themeTint="BF"/>
      </w:tblBorders>
    </w:tblPr>
    <w:tblStylePr w:type="firstRow">
      <w:pPr>
        <w:spacing w:before="0" w:after="0" w:line="240" w:lineRule="auto"/>
      </w:pPr>
      <w:rPr>
        <w:b/>
        <w:bCs/>
        <w:color w:val="FFFFFF" w:themeColor="background1"/>
      </w:rPr>
      <w:tblPr/>
      <w:tcPr>
        <w:tcBorders>
          <w:top w:val="single" w:sz="8" w:space="0" w:color="8691A3" w:themeColor="accent3" w:themeTint="BF"/>
          <w:left w:val="single" w:sz="8" w:space="0" w:color="8691A3" w:themeColor="accent3" w:themeTint="BF"/>
          <w:bottom w:val="single" w:sz="8" w:space="0" w:color="8691A3" w:themeColor="accent3" w:themeTint="BF"/>
          <w:right w:val="single" w:sz="8" w:space="0" w:color="8691A3" w:themeColor="accent3" w:themeTint="BF"/>
          <w:insideH w:val="nil"/>
          <w:insideV w:val="nil"/>
        </w:tcBorders>
        <w:shd w:val="clear" w:color="auto" w:fill="626E81" w:themeFill="accent3"/>
      </w:tcPr>
    </w:tblStylePr>
    <w:tblStylePr w:type="lastRow">
      <w:pPr>
        <w:spacing w:before="0" w:after="0" w:line="240" w:lineRule="auto"/>
      </w:pPr>
      <w:rPr>
        <w:b/>
        <w:bCs/>
      </w:rPr>
      <w:tblPr/>
      <w:tcPr>
        <w:tcBorders>
          <w:top w:val="double" w:sz="6" w:space="0" w:color="8691A3" w:themeColor="accent3" w:themeTint="BF"/>
          <w:left w:val="single" w:sz="8" w:space="0" w:color="8691A3" w:themeColor="accent3" w:themeTint="BF"/>
          <w:bottom w:val="single" w:sz="8" w:space="0" w:color="8691A3" w:themeColor="accent3" w:themeTint="BF"/>
          <w:right w:val="single" w:sz="8" w:space="0" w:color="8691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AE0" w:themeFill="accent3" w:themeFillTint="3F"/>
      </w:tcPr>
    </w:tblStylePr>
    <w:tblStylePr w:type="band1Horz">
      <w:tblPr/>
      <w:tcPr>
        <w:tcBorders>
          <w:insideH w:val="nil"/>
          <w:insideV w:val="nil"/>
        </w:tcBorders>
        <w:shd w:val="clear" w:color="auto" w:fill="D7DAE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496FA9"/>
    <w:pPr>
      <w:spacing w:before="240" w:after="0" w:line="240" w:lineRule="auto"/>
      <w:ind w:left="1021" w:hanging="1021"/>
    </w:pPr>
    <w:tblPr>
      <w:tblStyleRowBandSize w:val="1"/>
      <w:tblStyleColBandSize w:val="1"/>
      <w:tblBorders>
        <w:top w:val="single" w:sz="8" w:space="0" w:color="75A8D8" w:themeColor="accent4" w:themeTint="BF"/>
        <w:left w:val="single" w:sz="8" w:space="0" w:color="75A8D8" w:themeColor="accent4" w:themeTint="BF"/>
        <w:bottom w:val="single" w:sz="8" w:space="0" w:color="75A8D8" w:themeColor="accent4" w:themeTint="BF"/>
        <w:right w:val="single" w:sz="8" w:space="0" w:color="75A8D8" w:themeColor="accent4" w:themeTint="BF"/>
        <w:insideH w:val="single" w:sz="8" w:space="0" w:color="75A8D8" w:themeColor="accent4" w:themeTint="BF"/>
      </w:tblBorders>
    </w:tblPr>
    <w:tblStylePr w:type="firstRow">
      <w:pPr>
        <w:spacing w:before="0" w:after="0" w:line="240" w:lineRule="auto"/>
      </w:pPr>
      <w:rPr>
        <w:b/>
        <w:bCs/>
        <w:color w:val="FFFFFF" w:themeColor="background1"/>
      </w:rPr>
      <w:tblPr/>
      <w:tcPr>
        <w:tcBorders>
          <w:top w:val="single" w:sz="8" w:space="0" w:color="75A8D8" w:themeColor="accent4" w:themeTint="BF"/>
          <w:left w:val="single" w:sz="8" w:space="0" w:color="75A8D8" w:themeColor="accent4" w:themeTint="BF"/>
          <w:bottom w:val="single" w:sz="8" w:space="0" w:color="75A8D8" w:themeColor="accent4" w:themeTint="BF"/>
          <w:right w:val="single" w:sz="8" w:space="0" w:color="75A8D8" w:themeColor="accent4" w:themeTint="BF"/>
          <w:insideH w:val="nil"/>
          <w:insideV w:val="nil"/>
        </w:tcBorders>
        <w:shd w:val="clear" w:color="auto" w:fill="488CCB" w:themeFill="accent4"/>
      </w:tcPr>
    </w:tblStylePr>
    <w:tblStylePr w:type="lastRow">
      <w:pPr>
        <w:spacing w:before="0" w:after="0" w:line="240" w:lineRule="auto"/>
      </w:pPr>
      <w:rPr>
        <w:b/>
        <w:bCs/>
      </w:rPr>
      <w:tblPr/>
      <w:tcPr>
        <w:tcBorders>
          <w:top w:val="double" w:sz="6" w:space="0" w:color="75A8D8" w:themeColor="accent4" w:themeTint="BF"/>
          <w:left w:val="single" w:sz="8" w:space="0" w:color="75A8D8" w:themeColor="accent4" w:themeTint="BF"/>
          <w:bottom w:val="single" w:sz="8" w:space="0" w:color="75A8D8" w:themeColor="accent4" w:themeTint="BF"/>
          <w:right w:val="single" w:sz="8" w:space="0" w:color="75A8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E2F2" w:themeFill="accent4" w:themeFillTint="3F"/>
      </w:tcPr>
    </w:tblStylePr>
    <w:tblStylePr w:type="band1Horz">
      <w:tblPr/>
      <w:tcPr>
        <w:tcBorders>
          <w:insideH w:val="nil"/>
          <w:insideV w:val="nil"/>
        </w:tcBorders>
        <w:shd w:val="clear" w:color="auto" w:fill="D1E2F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496FA9"/>
    <w:pPr>
      <w:spacing w:before="240" w:after="0" w:line="240" w:lineRule="auto"/>
      <w:ind w:left="1021" w:hanging="1021"/>
    </w:pPr>
    <w:tblPr>
      <w:tblStyleRowBandSize w:val="1"/>
      <w:tblStyleColBandSize w:val="1"/>
      <w:tblBorders>
        <w:top w:val="single" w:sz="8" w:space="0" w:color="AFB3D9" w:themeColor="accent5" w:themeTint="BF"/>
        <w:left w:val="single" w:sz="8" w:space="0" w:color="AFB3D9" w:themeColor="accent5" w:themeTint="BF"/>
        <w:bottom w:val="single" w:sz="8" w:space="0" w:color="AFB3D9" w:themeColor="accent5" w:themeTint="BF"/>
        <w:right w:val="single" w:sz="8" w:space="0" w:color="AFB3D9" w:themeColor="accent5" w:themeTint="BF"/>
        <w:insideH w:val="single" w:sz="8" w:space="0" w:color="AFB3D9" w:themeColor="accent5" w:themeTint="BF"/>
      </w:tblBorders>
    </w:tblPr>
    <w:tblStylePr w:type="firstRow">
      <w:pPr>
        <w:spacing w:before="0" w:after="0" w:line="240" w:lineRule="auto"/>
      </w:pPr>
      <w:rPr>
        <w:b/>
        <w:bCs/>
        <w:color w:val="FFFFFF" w:themeColor="background1"/>
      </w:rPr>
      <w:tblPr/>
      <w:tcPr>
        <w:tcBorders>
          <w:top w:val="single" w:sz="8" w:space="0" w:color="AFB3D9" w:themeColor="accent5" w:themeTint="BF"/>
          <w:left w:val="single" w:sz="8" w:space="0" w:color="AFB3D9" w:themeColor="accent5" w:themeTint="BF"/>
          <w:bottom w:val="single" w:sz="8" w:space="0" w:color="AFB3D9" w:themeColor="accent5" w:themeTint="BF"/>
          <w:right w:val="single" w:sz="8" w:space="0" w:color="AFB3D9" w:themeColor="accent5" w:themeTint="BF"/>
          <w:insideH w:val="nil"/>
          <w:insideV w:val="nil"/>
        </w:tcBorders>
        <w:shd w:val="clear" w:color="auto" w:fill="959ACD" w:themeFill="accent5"/>
      </w:tcPr>
    </w:tblStylePr>
    <w:tblStylePr w:type="lastRow">
      <w:pPr>
        <w:spacing w:before="0" w:after="0" w:line="240" w:lineRule="auto"/>
      </w:pPr>
      <w:rPr>
        <w:b/>
        <w:bCs/>
      </w:rPr>
      <w:tblPr/>
      <w:tcPr>
        <w:tcBorders>
          <w:top w:val="double" w:sz="6" w:space="0" w:color="AFB3D9" w:themeColor="accent5" w:themeTint="BF"/>
          <w:left w:val="single" w:sz="8" w:space="0" w:color="AFB3D9" w:themeColor="accent5" w:themeTint="BF"/>
          <w:bottom w:val="single" w:sz="8" w:space="0" w:color="AFB3D9" w:themeColor="accent5" w:themeTint="BF"/>
          <w:right w:val="single" w:sz="8" w:space="0" w:color="AFB3D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5F2" w:themeFill="accent5" w:themeFillTint="3F"/>
      </w:tcPr>
    </w:tblStylePr>
    <w:tblStylePr w:type="band1Horz">
      <w:tblPr/>
      <w:tcPr>
        <w:tcBorders>
          <w:insideH w:val="nil"/>
          <w:insideV w:val="nil"/>
        </w:tcBorders>
        <w:shd w:val="clear" w:color="auto" w:fill="E4E5F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496FA9"/>
    <w:pPr>
      <w:spacing w:before="240" w:after="0" w:line="240" w:lineRule="auto"/>
      <w:ind w:left="1021" w:hanging="1021"/>
    </w:pPr>
    <w:tblPr>
      <w:tblStyleRowBandSize w:val="1"/>
      <w:tblStyleColBandSize w:val="1"/>
      <w:tblBorders>
        <w:top w:val="single" w:sz="8" w:space="0" w:color="75A8D8" w:themeColor="accent6" w:themeTint="BF"/>
        <w:left w:val="single" w:sz="8" w:space="0" w:color="75A8D8" w:themeColor="accent6" w:themeTint="BF"/>
        <w:bottom w:val="single" w:sz="8" w:space="0" w:color="75A8D8" w:themeColor="accent6" w:themeTint="BF"/>
        <w:right w:val="single" w:sz="8" w:space="0" w:color="75A8D8" w:themeColor="accent6" w:themeTint="BF"/>
        <w:insideH w:val="single" w:sz="8" w:space="0" w:color="75A8D8" w:themeColor="accent6" w:themeTint="BF"/>
      </w:tblBorders>
    </w:tblPr>
    <w:tblStylePr w:type="firstRow">
      <w:pPr>
        <w:spacing w:before="0" w:after="0" w:line="240" w:lineRule="auto"/>
      </w:pPr>
      <w:rPr>
        <w:b/>
        <w:bCs/>
        <w:color w:val="FFFFFF" w:themeColor="background1"/>
      </w:rPr>
      <w:tblPr/>
      <w:tcPr>
        <w:tcBorders>
          <w:top w:val="single" w:sz="8" w:space="0" w:color="75A8D8" w:themeColor="accent6" w:themeTint="BF"/>
          <w:left w:val="single" w:sz="8" w:space="0" w:color="75A8D8" w:themeColor="accent6" w:themeTint="BF"/>
          <w:bottom w:val="single" w:sz="8" w:space="0" w:color="75A8D8" w:themeColor="accent6" w:themeTint="BF"/>
          <w:right w:val="single" w:sz="8" w:space="0" w:color="75A8D8" w:themeColor="accent6" w:themeTint="BF"/>
          <w:insideH w:val="nil"/>
          <w:insideV w:val="nil"/>
        </w:tcBorders>
        <w:shd w:val="clear" w:color="auto" w:fill="488CCB" w:themeFill="accent6"/>
      </w:tcPr>
    </w:tblStylePr>
    <w:tblStylePr w:type="lastRow">
      <w:pPr>
        <w:spacing w:before="0" w:after="0" w:line="240" w:lineRule="auto"/>
      </w:pPr>
      <w:rPr>
        <w:b/>
        <w:bCs/>
      </w:rPr>
      <w:tblPr/>
      <w:tcPr>
        <w:tcBorders>
          <w:top w:val="double" w:sz="6" w:space="0" w:color="75A8D8" w:themeColor="accent6" w:themeTint="BF"/>
          <w:left w:val="single" w:sz="8" w:space="0" w:color="75A8D8" w:themeColor="accent6" w:themeTint="BF"/>
          <w:bottom w:val="single" w:sz="8" w:space="0" w:color="75A8D8" w:themeColor="accent6" w:themeTint="BF"/>
          <w:right w:val="single" w:sz="8" w:space="0" w:color="75A8D8" w:themeColor="accent6" w:themeTint="BF"/>
          <w:insideH w:val="nil"/>
          <w:insideV w:val="nil"/>
        </w:tcBorders>
      </w:tcPr>
    </w:tblStylePr>
    <w:tblStylePr w:type="firstCol">
      <w:rPr>
        <w:b/>
        <w:bCs/>
      </w:rPr>
    </w:tblStylePr>
    <w:tblStylePr w:type="lastCol">
      <w:rPr>
        <w:b/>
        <w:bCs/>
      </w:rPr>
    </w:tblStylePr>
    <w:tblStylePr w:type="band1Vert">
      <w:tblPr/>
      <w:tcPr>
        <w:shd w:val="clear" w:color="auto" w:fill="D1E2F2" w:themeFill="accent6" w:themeFillTint="3F"/>
      </w:tcPr>
    </w:tblStylePr>
    <w:tblStylePr w:type="band1Horz">
      <w:tblPr/>
      <w:tcPr>
        <w:tcBorders>
          <w:insideH w:val="nil"/>
          <w:insideV w:val="nil"/>
        </w:tcBorders>
        <w:shd w:val="clear" w:color="auto" w:fill="D1E2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496FA9"/>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496FA9"/>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55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5589" w:themeFill="accent1"/>
      </w:tcPr>
    </w:tblStylePr>
    <w:tblStylePr w:type="lastCol">
      <w:rPr>
        <w:b/>
        <w:bCs/>
        <w:color w:val="FFFFFF" w:themeColor="background1"/>
      </w:rPr>
      <w:tblPr/>
      <w:tcPr>
        <w:tcBorders>
          <w:left w:val="nil"/>
          <w:right w:val="nil"/>
          <w:insideH w:val="nil"/>
          <w:insideV w:val="nil"/>
        </w:tcBorders>
        <w:shd w:val="clear" w:color="auto" w:fill="1555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496FA9"/>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66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6635" w:themeFill="accent2"/>
      </w:tcPr>
    </w:tblStylePr>
    <w:tblStylePr w:type="lastCol">
      <w:rPr>
        <w:b/>
        <w:bCs/>
        <w:color w:val="FFFFFF" w:themeColor="background1"/>
      </w:rPr>
      <w:tblPr/>
      <w:tcPr>
        <w:tcBorders>
          <w:left w:val="nil"/>
          <w:right w:val="nil"/>
          <w:insideH w:val="nil"/>
          <w:insideV w:val="nil"/>
        </w:tcBorders>
        <w:shd w:val="clear" w:color="auto" w:fill="0D66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496FA9"/>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6E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6E81" w:themeFill="accent3"/>
      </w:tcPr>
    </w:tblStylePr>
    <w:tblStylePr w:type="lastCol">
      <w:rPr>
        <w:b/>
        <w:bCs/>
        <w:color w:val="FFFFFF" w:themeColor="background1"/>
      </w:rPr>
      <w:tblPr/>
      <w:tcPr>
        <w:tcBorders>
          <w:left w:val="nil"/>
          <w:right w:val="nil"/>
          <w:insideH w:val="nil"/>
          <w:insideV w:val="nil"/>
        </w:tcBorders>
        <w:shd w:val="clear" w:color="auto" w:fill="626E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496FA9"/>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8CC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88CCB" w:themeFill="accent4"/>
      </w:tcPr>
    </w:tblStylePr>
    <w:tblStylePr w:type="lastCol">
      <w:rPr>
        <w:b/>
        <w:bCs/>
        <w:color w:val="FFFFFF" w:themeColor="background1"/>
      </w:rPr>
      <w:tblPr/>
      <w:tcPr>
        <w:tcBorders>
          <w:left w:val="nil"/>
          <w:right w:val="nil"/>
          <w:insideH w:val="nil"/>
          <w:insideV w:val="nil"/>
        </w:tcBorders>
        <w:shd w:val="clear" w:color="auto" w:fill="488CC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496FA9"/>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9AC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9ACD" w:themeFill="accent5"/>
      </w:tcPr>
    </w:tblStylePr>
    <w:tblStylePr w:type="lastCol">
      <w:rPr>
        <w:b/>
        <w:bCs/>
        <w:color w:val="FFFFFF" w:themeColor="background1"/>
      </w:rPr>
      <w:tblPr/>
      <w:tcPr>
        <w:tcBorders>
          <w:left w:val="nil"/>
          <w:right w:val="nil"/>
          <w:insideH w:val="nil"/>
          <w:insideV w:val="nil"/>
        </w:tcBorders>
        <w:shd w:val="clear" w:color="auto" w:fill="959AC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496FA9"/>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8C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88CCB" w:themeFill="accent6"/>
      </w:tcPr>
    </w:tblStylePr>
    <w:tblStylePr w:type="lastCol">
      <w:rPr>
        <w:b/>
        <w:bCs/>
        <w:color w:val="FFFFFF" w:themeColor="background1"/>
      </w:rPr>
      <w:tblPr/>
      <w:tcPr>
        <w:tcBorders>
          <w:left w:val="nil"/>
          <w:right w:val="nil"/>
          <w:insideH w:val="nil"/>
          <w:insideV w:val="nil"/>
        </w:tcBorders>
        <w:shd w:val="clear" w:color="auto" w:fill="488C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496FA9"/>
    <w:pPr>
      <w:spacing w:before="240" w:after="0" w:line="240" w:lineRule="auto"/>
      <w:ind w:left="1021" w:hanging="102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96FA9"/>
    <w:pPr>
      <w:spacing w:before="240" w:after="0" w:line="240" w:lineRule="auto"/>
      <w:ind w:left="1021" w:hanging="102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96FA9"/>
    <w:pPr>
      <w:spacing w:before="240" w:after="0" w:line="240" w:lineRule="auto"/>
      <w:ind w:left="1021" w:hanging="102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0">
    <w:name w:val="Table Grid 1"/>
    <w:basedOn w:val="TableNormal"/>
    <w:uiPriority w:val="99"/>
    <w:semiHidden/>
    <w:rsid w:val="00496FA9"/>
    <w:pPr>
      <w:spacing w:before="240" w:after="0" w:line="240" w:lineRule="auto"/>
      <w:ind w:left="1021" w:hanging="102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96FA9"/>
    <w:pPr>
      <w:spacing w:before="240" w:after="0" w:line="240" w:lineRule="auto"/>
      <w:ind w:left="1021" w:hanging="102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96FA9"/>
    <w:pPr>
      <w:spacing w:before="240" w:after="0" w:line="240" w:lineRule="auto"/>
      <w:ind w:left="1021" w:hanging="102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96FA9"/>
    <w:pPr>
      <w:spacing w:before="240" w:after="0" w:line="240" w:lineRule="auto"/>
      <w:ind w:left="1021" w:hanging="102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96FA9"/>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96FA9"/>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96FA9"/>
    <w:pPr>
      <w:spacing w:before="240" w:after="0" w:line="240" w:lineRule="auto"/>
      <w:ind w:left="1021" w:hanging="102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96FA9"/>
    <w:pPr>
      <w:spacing w:before="240" w:after="0" w:line="240" w:lineRule="auto"/>
      <w:ind w:left="1021" w:hanging="102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igurecaptionCharChar">
    <w:name w:val="Figure caption Char Char"/>
    <w:basedOn w:val="DefaultParagraphFont"/>
    <w:link w:val="Figurecaption"/>
    <w:uiPriority w:val="10"/>
    <w:locked/>
    <w:rsid w:val="00496FA9"/>
    <w:rPr>
      <w:rFonts w:ascii="Calibri" w:hAnsi="Calibri"/>
      <w:b/>
      <w:bCs/>
      <w:color w:val="0072B9"/>
      <w:sz w:val="18"/>
      <w:szCs w:val="18"/>
    </w:rPr>
  </w:style>
  <w:style w:type="paragraph" w:customStyle="1" w:styleId="Reference">
    <w:name w:val="Reference"/>
    <w:basedOn w:val="BodyText"/>
    <w:uiPriority w:val="20"/>
    <w:qFormat/>
    <w:rsid w:val="00496FA9"/>
    <w:pPr>
      <w:spacing w:before="360" w:after="360"/>
    </w:pPr>
    <w:rPr>
      <w:noProof/>
    </w:rPr>
  </w:style>
  <w:style w:type="paragraph" w:customStyle="1" w:styleId="Bodytext-Quote">
    <w:name w:val="Body text - Quote"/>
    <w:basedOn w:val="BodyText"/>
    <w:next w:val="BodyText"/>
    <w:qFormat/>
    <w:rsid w:val="00496FA9"/>
    <w:pPr>
      <w:ind w:left="567" w:right="567"/>
    </w:pPr>
  </w:style>
  <w:style w:type="paragraph" w:customStyle="1" w:styleId="FigureImagewithoutrule">
    <w:name w:val="Figure/Image without rule"/>
    <w:basedOn w:val="BodyText"/>
    <w:next w:val="BodyText"/>
    <w:uiPriority w:val="10"/>
    <w:qFormat/>
    <w:rsid w:val="00496FA9"/>
    <w:pPr>
      <w:spacing w:after="360"/>
    </w:pPr>
    <w:rPr>
      <w:noProof/>
      <w:lang w:eastAsia="en-AU"/>
    </w:rPr>
  </w:style>
  <w:style w:type="paragraph" w:customStyle="1" w:styleId="DBCDElogo">
    <w:name w:val="DBCDE logo"/>
    <w:basedOn w:val="Normal"/>
    <w:next w:val="BodyText"/>
    <w:semiHidden/>
    <w:qFormat/>
    <w:rsid w:val="00496FA9"/>
    <w:pPr>
      <w:spacing w:before="240" w:after="0"/>
      <w:jc w:val="center"/>
    </w:pPr>
    <w:rPr>
      <w:rFonts w:ascii="Calibri" w:hAnsi="Calibri"/>
      <w:noProof/>
      <w:lang w:eastAsia="en-AU"/>
    </w:rPr>
  </w:style>
  <w:style w:type="character" w:customStyle="1" w:styleId="Instructionaltext">
    <w:name w:val="Instructional text"/>
    <w:basedOn w:val="DefaultParagraphFont"/>
    <w:uiPriority w:val="59"/>
    <w:qFormat/>
    <w:rsid w:val="00496FA9"/>
    <w:rPr>
      <w:i/>
      <w:color w:val="0066FF"/>
    </w:rPr>
  </w:style>
  <w:style w:type="paragraph" w:customStyle="1" w:styleId="Instructionaltext-Numberedlist">
    <w:name w:val="Instructional text - Numbered list"/>
    <w:basedOn w:val="Normal"/>
    <w:uiPriority w:val="59"/>
    <w:qFormat/>
    <w:rsid w:val="00496FA9"/>
    <w:pPr>
      <w:numPr>
        <w:numId w:val="33"/>
      </w:numPr>
      <w:spacing w:before="240" w:after="240"/>
    </w:pPr>
    <w:rPr>
      <w:rFonts w:ascii="Calibri" w:hAnsi="Calibri"/>
      <w:i/>
      <w:color w:val="0066FF"/>
    </w:rPr>
  </w:style>
  <w:style w:type="character" w:customStyle="1" w:styleId="Exampletext">
    <w:name w:val="Example text"/>
    <w:basedOn w:val="DefaultParagraphFont"/>
    <w:uiPriority w:val="60"/>
    <w:qFormat/>
    <w:rsid w:val="00496FA9"/>
    <w:rPr>
      <w:color w:val="CC0000"/>
    </w:rPr>
  </w:style>
  <w:style w:type="paragraph" w:customStyle="1" w:styleId="Documenttype">
    <w:name w:val="Document type"/>
    <w:basedOn w:val="Normal"/>
    <w:uiPriority w:val="17"/>
    <w:qFormat/>
    <w:rsid w:val="00496FA9"/>
    <w:pPr>
      <w:spacing w:before="120" w:after="0"/>
      <w:jc w:val="right"/>
    </w:pPr>
    <w:rPr>
      <w:rFonts w:ascii="Cambria" w:eastAsia="Times New Roman" w:hAnsi="Cambria" w:cs="Times New Roman"/>
      <w:b/>
      <w:color w:val="00728F"/>
      <w:kern w:val="28"/>
      <w:sz w:val="24"/>
      <w:szCs w:val="52"/>
    </w:rPr>
  </w:style>
  <w:style w:type="paragraph" w:customStyle="1" w:styleId="DotPoint2">
    <w:name w:val="Dot Point 2"/>
    <w:basedOn w:val="ListParagraph"/>
    <w:link w:val="DotPoint2Char"/>
    <w:qFormat/>
    <w:rsid w:val="00496FA9"/>
    <w:pPr>
      <w:numPr>
        <w:numId w:val="0"/>
      </w:numPr>
      <w:spacing w:after="120"/>
      <w:ind w:left="1080" w:hanging="360"/>
      <w:contextualSpacing w:val="0"/>
    </w:pPr>
    <w:rPr>
      <w:rFonts w:ascii="Calibri" w:hAnsi="Calibri"/>
    </w:rPr>
  </w:style>
  <w:style w:type="paragraph" w:customStyle="1" w:styleId="DotPoint3">
    <w:name w:val="Dot Point 3"/>
    <w:basedOn w:val="ListParagraph"/>
    <w:qFormat/>
    <w:rsid w:val="00496FA9"/>
    <w:pPr>
      <w:numPr>
        <w:numId w:val="0"/>
      </w:numPr>
      <w:tabs>
        <w:tab w:val="num" w:pos="360"/>
      </w:tabs>
      <w:spacing w:before="240" w:after="120"/>
      <w:ind w:left="1800" w:hanging="180"/>
      <w:contextualSpacing w:val="0"/>
    </w:pPr>
    <w:rPr>
      <w:rFonts w:eastAsia="Times New Roman" w:cstheme="minorHAnsi"/>
    </w:rPr>
  </w:style>
  <w:style w:type="character" w:customStyle="1" w:styleId="ListParagraphChar">
    <w:name w:val="List Paragraph Char"/>
    <w:aliases w:val="List Paragraph—numbers Char"/>
    <w:basedOn w:val="DefaultParagraphFont"/>
    <w:link w:val="ListParagraph"/>
    <w:uiPriority w:val="34"/>
    <w:rsid w:val="00496FA9"/>
  </w:style>
  <w:style w:type="character" w:customStyle="1" w:styleId="DotPoint2Char">
    <w:name w:val="Dot Point 2 Char"/>
    <w:basedOn w:val="ListParagraphChar"/>
    <w:link w:val="DotPoint2"/>
    <w:rsid w:val="00496FA9"/>
    <w:rPr>
      <w:rFonts w:ascii="Calibri" w:hAnsi="Calibri"/>
    </w:rPr>
  </w:style>
  <w:style w:type="paragraph" w:styleId="Revision">
    <w:name w:val="Revision"/>
    <w:hidden/>
    <w:uiPriority w:val="99"/>
    <w:semiHidden/>
    <w:rsid w:val="00496FA9"/>
    <w:pPr>
      <w:spacing w:after="0" w:line="240" w:lineRule="auto"/>
    </w:pPr>
    <w:rPr>
      <w:rFonts w:ascii="Calibri" w:hAnsi="Calibri"/>
    </w:rPr>
  </w:style>
  <w:style w:type="paragraph" w:customStyle="1" w:styleId="copyrighttextStyles">
    <w:name w:val="copyright text (Styles)"/>
    <w:basedOn w:val="Normal"/>
    <w:next w:val="Normal"/>
    <w:uiPriority w:val="99"/>
    <w:rsid w:val="00496FA9"/>
    <w:pPr>
      <w:widowControl w:val="0"/>
      <w:suppressAutoHyphens/>
      <w:autoSpaceDE w:val="0"/>
      <w:autoSpaceDN w:val="0"/>
      <w:adjustRightInd w:val="0"/>
      <w:spacing w:before="170" w:after="0" w:line="270" w:lineRule="atLeast"/>
      <w:textAlignment w:val="center"/>
    </w:pPr>
    <w:rPr>
      <w:rFonts w:ascii="Arial" w:eastAsia="Times New Roman" w:hAnsi="Arial" w:cs="TradeGothicLTStd-Light"/>
      <w:color w:val="000000"/>
      <w:sz w:val="16"/>
      <w:szCs w:val="16"/>
    </w:rPr>
  </w:style>
  <w:style w:type="paragraph" w:customStyle="1" w:styleId="copyrightHeading2Styles">
    <w:name w:val="copyrightHeading 2 (Styles)"/>
    <w:basedOn w:val="Normal"/>
    <w:next w:val="Normal"/>
    <w:uiPriority w:val="99"/>
    <w:rsid w:val="00496FA9"/>
    <w:pPr>
      <w:keepNext/>
      <w:widowControl w:val="0"/>
      <w:suppressAutoHyphens/>
      <w:autoSpaceDE w:val="0"/>
      <w:autoSpaceDN w:val="0"/>
      <w:adjustRightInd w:val="0"/>
      <w:spacing w:before="454" w:after="0" w:line="320" w:lineRule="atLeast"/>
      <w:textAlignment w:val="center"/>
    </w:pPr>
    <w:rPr>
      <w:rFonts w:ascii="Arial" w:eastAsia="Times New Roman" w:hAnsi="Arial" w:cs="Geogrotesque-Light"/>
      <w:color w:val="0072B9"/>
      <w:sz w:val="33"/>
      <w:szCs w:val="33"/>
    </w:rPr>
  </w:style>
  <w:style w:type="paragraph" w:customStyle="1" w:styleId="Boxsub-headingQUESTION">
    <w:name w:val="Box sub-heading QUESTION"/>
    <w:basedOn w:val="Boxsub-heading"/>
    <w:next w:val="BoxtextQUESTION"/>
    <w:qFormat/>
    <w:rsid w:val="00496FA9"/>
    <w:pPr>
      <w:pBdr>
        <w:top w:val="single" w:sz="4" w:space="8" w:color="005491"/>
        <w:left w:val="single" w:sz="4" w:space="8" w:color="005491"/>
        <w:bottom w:val="single" w:sz="4" w:space="8" w:color="005491"/>
        <w:right w:val="single" w:sz="4" w:space="0" w:color="005491"/>
      </w:pBdr>
      <w:shd w:val="clear" w:color="auto" w:fill="005491"/>
      <w:spacing w:before="0" w:after="0"/>
    </w:pPr>
    <w:rPr>
      <w:color w:val="FFFFFF" w:themeColor="background1"/>
    </w:rPr>
  </w:style>
  <w:style w:type="paragraph" w:customStyle="1" w:styleId="BoxtextQUESTION">
    <w:name w:val="Box text QUESTION"/>
    <w:basedOn w:val="Boxtext"/>
    <w:qFormat/>
    <w:rsid w:val="00496FA9"/>
    <w:pPr>
      <w:pBdr>
        <w:top w:val="single" w:sz="4" w:space="8" w:color="808080" w:themeColor="background1" w:themeShade="80"/>
        <w:left w:val="single" w:sz="4" w:space="8" w:color="808080" w:themeColor="background1" w:themeShade="80"/>
        <w:bottom w:val="single" w:sz="4" w:space="8" w:color="808080" w:themeColor="background1" w:themeShade="80"/>
        <w:right w:val="single" w:sz="4" w:space="0" w:color="808080" w:themeColor="background1" w:themeShade="80"/>
      </w:pBdr>
      <w:shd w:val="clear" w:color="auto" w:fill="F3F5F4"/>
      <w:spacing w:before="0"/>
    </w:pPr>
  </w:style>
  <w:style w:type="paragraph" w:customStyle="1" w:styleId="BoxtextQUESTIONITALICS">
    <w:name w:val="Box text QUESTION ITALICS"/>
    <w:basedOn w:val="BoxtextQUESTION"/>
    <w:qFormat/>
    <w:rsid w:val="00496FA9"/>
    <w:rPr>
      <w:b/>
      <w:i/>
    </w:rPr>
  </w:style>
  <w:style w:type="table" w:styleId="TableGridLight">
    <w:name w:val="Grid Table Light"/>
    <w:basedOn w:val="TableNormal"/>
    <w:uiPriority w:val="40"/>
    <w:rsid w:val="00496FA9"/>
    <w:pPr>
      <w:spacing w:before="240" w:after="0" w:line="240" w:lineRule="auto"/>
      <w:ind w:left="1021" w:hanging="1021"/>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496FA9"/>
    <w:pPr>
      <w:spacing w:after="0" w:line="276" w:lineRule="auto"/>
    </w:pPr>
    <w:rPr>
      <w:rFonts w:ascii="Arial" w:eastAsia="Arial" w:hAnsi="Arial" w:cs="Arial"/>
      <w:color w:val="000000"/>
      <w:lang w:val="en-US"/>
    </w:rPr>
  </w:style>
  <w:style w:type="paragraph" w:customStyle="1" w:styleId="xl63">
    <w:name w:val="xl63"/>
    <w:basedOn w:val="Normal"/>
    <w:rsid w:val="00496FA9"/>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4">
    <w:name w:val="xl64"/>
    <w:basedOn w:val="Normal"/>
    <w:rsid w:val="00496FA9"/>
    <w:pP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65">
    <w:name w:val="xl65"/>
    <w:basedOn w:val="Normal"/>
    <w:rsid w:val="00496F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496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67">
    <w:name w:val="xl67"/>
    <w:basedOn w:val="Normal"/>
    <w:rsid w:val="00496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496FA9"/>
    <w:pP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496FA9"/>
    <w:pPr>
      <w:pBdr>
        <w:top w:val="single" w:sz="4" w:space="0" w:color="auto"/>
        <w:left w:val="single" w:sz="4" w:space="0" w:color="auto"/>
        <w:bottom w:val="single" w:sz="4" w:space="0" w:color="auto"/>
        <w:right w:val="single" w:sz="4" w:space="0" w:color="auto"/>
      </w:pBdr>
      <w:shd w:val="clear" w:color="000000" w:fill="FFC1C1"/>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496FA9"/>
    <w:pPr>
      <w:pBdr>
        <w:top w:val="single" w:sz="4" w:space="0" w:color="auto"/>
        <w:left w:val="single" w:sz="4" w:space="0" w:color="auto"/>
        <w:bottom w:val="single" w:sz="4" w:space="0" w:color="auto"/>
        <w:right w:val="single" w:sz="4" w:space="0" w:color="auto"/>
      </w:pBdr>
      <w:shd w:val="clear" w:color="000000" w:fill="FFC1C1"/>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1">
    <w:name w:val="xl71"/>
    <w:basedOn w:val="Normal"/>
    <w:rsid w:val="00496FA9"/>
    <w:pPr>
      <w:pBdr>
        <w:top w:val="single" w:sz="4" w:space="0" w:color="auto"/>
        <w:left w:val="single" w:sz="4" w:space="0" w:color="auto"/>
        <w:bottom w:val="single" w:sz="4" w:space="0" w:color="auto"/>
        <w:right w:val="single" w:sz="4" w:space="0" w:color="auto"/>
      </w:pBdr>
      <w:shd w:val="clear" w:color="000000" w:fill="FFC1C1"/>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496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u w:val="single"/>
      <w:lang w:eastAsia="en-AU"/>
    </w:rPr>
  </w:style>
  <w:style w:type="paragraph" w:customStyle="1" w:styleId="xl73">
    <w:name w:val="xl73"/>
    <w:basedOn w:val="Normal"/>
    <w:rsid w:val="00496F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0"/>
      <w:szCs w:val="20"/>
      <w:u w:val="single"/>
      <w:lang w:eastAsia="en-AU"/>
    </w:rPr>
  </w:style>
  <w:style w:type="paragraph" w:customStyle="1" w:styleId="xl74">
    <w:name w:val="xl74"/>
    <w:basedOn w:val="Normal"/>
    <w:rsid w:val="00496FA9"/>
    <w:pPr>
      <w:spacing w:before="100" w:beforeAutospacing="1" w:after="100" w:afterAutospacing="1"/>
    </w:pPr>
    <w:rPr>
      <w:rFonts w:ascii="Times New Roman" w:eastAsia="Times New Roman" w:hAnsi="Times New Roman" w:cs="Times New Roman"/>
      <w:b/>
      <w:bCs/>
      <w:sz w:val="20"/>
      <w:szCs w:val="20"/>
      <w:u w:val="single"/>
      <w:lang w:eastAsia="en-AU"/>
    </w:rPr>
  </w:style>
  <w:style w:type="table" w:styleId="PlainTable2">
    <w:name w:val="Plain Table 2"/>
    <w:basedOn w:val="TableNormal"/>
    <w:uiPriority w:val="42"/>
    <w:rsid w:val="00496FA9"/>
    <w:pPr>
      <w:spacing w:after="0" w:line="240" w:lineRule="auto"/>
    </w:pPr>
    <w:rPr>
      <w:rFonts w:eastAsiaTheme="minorEastAsia"/>
      <w:lang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opyright@communication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ustralia-classifications@netflix.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communication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ativecommons.org/licenses/by/4.0" TargetMode="External"/><Relationship Id="rId20" Type="http://schemas.openxmlformats.org/officeDocument/2006/relationships/hyperlink" Target="http://www.classifi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reativecommons.or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mc.gov.au/government/its-honou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classification.gov.au" TargetMode="External"/><Relationship Id="rId1" Type="http://schemas.openxmlformats.org/officeDocument/2006/relationships/image" Target="media/image2.png"/><Relationship Id="rId4"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classification.gov.au" TargetMode="External"/><Relationship Id="rId1" Type="http://schemas.openxmlformats.org/officeDocument/2006/relationships/image" Target="media/image5.png"/><Relationship Id="rId4" Type="http://schemas.openxmlformats.org/officeDocument/2006/relationships/hyperlink" Target="http://www.art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lassification.gov.au/Public/Resources/Documents/03-02-17-Classification-usage-and-attitudes-study.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4EA-AADA-40FF-8E2F-3FFFF2FAD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B13D16-E3DD-4663-B5F9-5FF41B7EE0F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8CDC1F-275E-4E5C-BD8A-22FB9CED5C48}">
  <ds:schemaRefs>
    <ds:schemaRef ds:uri="http://schemas.microsoft.com/sharepoint/v3/contenttype/forms"/>
  </ds:schemaRefs>
</ds:datastoreItem>
</file>

<file path=customXml/itemProps4.xml><?xml version="1.0" encoding="utf-8"?>
<ds:datastoreItem xmlns:ds="http://schemas.openxmlformats.org/officeDocument/2006/customXml" ds:itemID="{BE5D502A-606E-4AFD-9009-AE4202A9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6615</Words>
  <Characters>36055</Characters>
  <Application>Microsoft Office Word</Application>
  <DocSecurity>0</DocSecurity>
  <Lines>1567</Lines>
  <Paragraphs>969</Paragraphs>
  <ScaleCrop>false</ScaleCrop>
  <HeadingPairs>
    <vt:vector size="2" baseType="variant">
      <vt:variant>
        <vt:lpstr>Title</vt:lpstr>
      </vt:variant>
      <vt:variant>
        <vt:i4>1</vt:i4>
      </vt:variant>
    </vt:vector>
  </HeadingPairs>
  <TitlesOfParts>
    <vt:vector size="1" baseType="lpstr">
      <vt:lpstr>Monitoring program for the Netflix Classification Tool 2018–19</vt:lpstr>
    </vt:vector>
  </TitlesOfParts>
  <Company>Department of Communications and the Arts</Company>
  <LinksUpToDate>false</LinksUpToDate>
  <CharactersWithSpaces>41701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program for the Netflix Classification Tool 2018–19</dc:title>
  <dc:subject/>
  <dc:creator>Department of Communications and the Arts</dc:creator>
  <cp:keywords/>
  <dc:description>9 April 2019</dc:description>
  <cp:lastModifiedBy>Hall, Theresa</cp:lastModifiedBy>
  <cp:revision>5</cp:revision>
  <dcterms:created xsi:type="dcterms:W3CDTF">2019-10-02T04:32:00Z</dcterms:created>
  <dcterms:modified xsi:type="dcterms:W3CDTF">2019-10-02T04:46:00Z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13</vt:i4>
  </property>
</Properties>
</file>